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935F269"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F5312">
              <w:rPr>
                <w:bCs/>
                <w:sz w:val="24"/>
                <w:szCs w:val="24"/>
              </w:rPr>
              <w:t>30</w:t>
            </w:r>
            <w:r w:rsidR="006D5F11">
              <w:rPr>
                <w:bCs/>
                <w:sz w:val="24"/>
                <w:szCs w:val="24"/>
              </w:rPr>
              <w:t>.</w:t>
            </w:r>
            <w:r w:rsidR="00FF5312">
              <w:rPr>
                <w:bCs/>
                <w:sz w:val="24"/>
                <w:szCs w:val="24"/>
              </w:rPr>
              <w:t>07</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 w:rsidR="00A82FD4" w:rsidRDefault="00AF70D0" w:rsidP="00A82FD4">
            <w:r w:rsidRPr="002E45CD">
              <w:t xml:space="preserve">       </w:t>
            </w:r>
            <w:r w:rsidR="00A82FD4">
              <w:t xml:space="preserve">                      </w:t>
            </w:r>
          </w:p>
          <w:p w:rsidR="00AF70D0" w:rsidRPr="00A74774" w:rsidRDefault="00A82FD4" w:rsidP="00A82FD4">
            <w:pPr>
              <w:rPr>
                <w:sz w:val="24"/>
                <w:szCs w:val="24"/>
              </w:rPr>
            </w:pPr>
            <w:r>
              <w:t xml:space="preserve">                         </w:t>
            </w:r>
            <w:r w:rsidR="00A74774">
              <w:t xml:space="preserve">                    </w:t>
            </w:r>
            <w:r w:rsidR="006C5533" w:rsidRPr="00A74774">
              <w:rPr>
                <w:sz w:val="24"/>
                <w:szCs w:val="24"/>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EB1FA1" w:rsidRDefault="0041560A" w:rsidP="00B74EBB">
      <w:pPr>
        <w:suppressAutoHyphens/>
        <w:spacing w:after="0"/>
        <w:jc w:val="center"/>
        <w:rPr>
          <w:rFonts w:ascii="Times New Roman" w:hAnsi="Times New Roman"/>
          <w:sz w:val="32"/>
          <w:szCs w:val="32"/>
        </w:rPr>
      </w:pPr>
      <w:r w:rsidRPr="00EB1FA1">
        <w:rPr>
          <w:rFonts w:ascii="Times New Roman" w:hAnsi="Times New Roman"/>
          <w:sz w:val="32"/>
          <w:szCs w:val="32"/>
        </w:rPr>
        <w:t xml:space="preserve">на </w:t>
      </w:r>
      <w:r w:rsidR="00EB1FA1" w:rsidRPr="00EB1FA1">
        <w:rPr>
          <w:rFonts w:ascii="Times New Roman" w:hAnsi="Times New Roman"/>
          <w:sz w:val="32"/>
          <w:szCs w:val="32"/>
        </w:rPr>
        <w:t xml:space="preserve">поставку </w:t>
      </w:r>
      <w:r w:rsidR="002D5B2A">
        <w:rPr>
          <w:rFonts w:ascii="Times New Roman" w:hAnsi="Times New Roman"/>
          <w:sz w:val="32"/>
          <w:szCs w:val="32"/>
        </w:rPr>
        <w:t>серебра азотнокислого</w:t>
      </w:r>
      <w:r w:rsidR="006256E8">
        <w:rPr>
          <w:rFonts w:ascii="Times New Roman" w:hAnsi="Times New Roman"/>
          <w:sz w:val="32"/>
          <w:szCs w:val="32"/>
        </w:rPr>
        <w:t xml:space="preserve"> </w:t>
      </w:r>
    </w:p>
    <w:p w:rsidR="00DA7385" w:rsidRPr="00EB1FA1" w:rsidRDefault="00EB1FA1" w:rsidP="00B74EBB">
      <w:pPr>
        <w:suppressAutoHyphens/>
        <w:spacing w:after="0"/>
        <w:jc w:val="center"/>
        <w:rPr>
          <w:rFonts w:ascii="Times New Roman" w:eastAsia="Calibri" w:hAnsi="Times New Roman"/>
          <w:sz w:val="32"/>
          <w:szCs w:val="32"/>
        </w:rPr>
      </w:pPr>
      <w:r w:rsidRPr="00EB1FA1">
        <w:rPr>
          <w:rFonts w:ascii="Times New Roman" w:hAnsi="Times New Roman"/>
          <w:sz w:val="32"/>
          <w:szCs w:val="32"/>
        </w:rPr>
        <w:t xml:space="preserve">для нужд АО </w:t>
      </w:r>
      <w:r>
        <w:rPr>
          <w:rFonts w:ascii="Times New Roman" w:hAnsi="Times New Roman"/>
          <w:sz w:val="32"/>
          <w:szCs w:val="32"/>
        </w:rPr>
        <w:t>«</w:t>
      </w:r>
      <w:r w:rsidRPr="00EB1FA1">
        <w:rPr>
          <w:rFonts w:ascii="Times New Roman" w:hAnsi="Times New Roman"/>
          <w:sz w:val="32"/>
          <w:szCs w:val="32"/>
        </w:rPr>
        <w:t>НПО автоматики</w:t>
      </w:r>
      <w:r>
        <w:rPr>
          <w:rFonts w:ascii="Times New Roman" w:hAnsi="Times New Roman"/>
          <w:sz w:val="32"/>
          <w:szCs w:val="32"/>
        </w:rPr>
        <w:t>»</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FF5312" w:rsidRDefault="00FF5312" w:rsidP="004620A7">
      <w:pPr>
        <w:suppressAutoHyphens/>
        <w:spacing w:before="240" w:after="0"/>
        <w:rPr>
          <w:rFonts w:ascii="Times New Roman" w:eastAsia="Times New Roman" w:hAnsi="Times New Roman"/>
          <w:sz w:val="24"/>
          <w:szCs w:val="24"/>
          <w:lang w:eastAsia="ru-RU"/>
        </w:rPr>
      </w:pPr>
    </w:p>
    <w:p w:rsidR="00FF5312" w:rsidRDefault="00FF5312"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121182" w:rsidRDefault="003B4B7A" w:rsidP="003F2372">
            <w:pPr>
              <w:suppressAutoHyphens/>
              <w:spacing w:after="0" w:line="240" w:lineRule="auto"/>
              <w:jc w:val="both"/>
              <w:rPr>
                <w:rFonts w:ascii="Times New Roman" w:hAnsi="Times New Roman"/>
                <w:sz w:val="24"/>
                <w:szCs w:val="24"/>
              </w:rPr>
            </w:pPr>
            <w:r w:rsidRPr="003B4B7A">
              <w:rPr>
                <w:rFonts w:ascii="Times New Roman" w:hAnsi="Times New Roman"/>
                <w:sz w:val="24"/>
                <w:szCs w:val="24"/>
              </w:rPr>
              <w:t xml:space="preserve">Поставка </w:t>
            </w:r>
            <w:r w:rsidR="003F2372" w:rsidRPr="003F2372">
              <w:rPr>
                <w:rFonts w:ascii="Times New Roman" w:hAnsi="Times New Roman"/>
                <w:sz w:val="24"/>
                <w:szCs w:val="24"/>
              </w:rPr>
              <w:t>серебра азотнокислого ХЧ, ГОСТ 1277-75</w:t>
            </w:r>
            <w:r w:rsidR="00121182">
              <w:rPr>
                <w:rFonts w:ascii="Times New Roman" w:hAnsi="Times New Roman"/>
                <w:sz w:val="24"/>
                <w:szCs w:val="24"/>
              </w:rPr>
              <w:t>.</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Акционерное общество «Научно-производственное объединение автоматики имени академика Н.А.</w:t>
            </w:r>
            <w:r w:rsidR="00A74774">
              <w:rPr>
                <w:rFonts w:ascii="Times New Roman" w:eastAsia="Times New Roman" w:hAnsi="Times New Roman"/>
                <w:color w:val="000000"/>
                <w:kern w:val="28"/>
                <w:sz w:val="24"/>
                <w:szCs w:val="24"/>
                <w:lang w:eastAsia="ru-RU"/>
              </w:rPr>
              <w:t xml:space="preserve"> </w:t>
            </w:r>
            <w:r w:rsidRPr="005A1166">
              <w:rPr>
                <w:rFonts w:ascii="Times New Roman" w:eastAsia="Times New Roman" w:hAnsi="Times New Roman"/>
                <w:color w:val="000000"/>
                <w:kern w:val="28"/>
                <w:sz w:val="24"/>
                <w:szCs w:val="24"/>
                <w:lang w:eastAsia="ru-RU"/>
              </w:rPr>
              <w:t xml:space="preserve">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3B4B7A">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3B4B7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3B4B7A">
              <w:rPr>
                <w:rFonts w:ascii="Times New Roman" w:eastAsia="Calibri" w:hAnsi="Times New Roman"/>
                <w:sz w:val="24"/>
                <w:szCs w:val="24"/>
              </w:rPr>
              <w:t>Гилязова Юлия Ажувановна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41665B">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41665B">
              <w:rPr>
                <w:rFonts w:ascii="Times New Roman" w:hAnsi="Times New Roman"/>
                <w:bCs/>
                <w:sz w:val="24"/>
                <w:szCs w:val="24"/>
              </w:rPr>
              <w:t>232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41665B" w:rsidP="00A3089E">
            <w:pPr>
              <w:spacing w:after="0" w:line="240" w:lineRule="auto"/>
              <w:ind w:firstLine="4"/>
              <w:jc w:val="both"/>
              <w:rPr>
                <w:rFonts w:ascii="Times New Roman" w:hAnsi="Times New Roman"/>
                <w:sz w:val="24"/>
                <w:szCs w:val="24"/>
              </w:rPr>
            </w:pPr>
            <w:r w:rsidRPr="0041665B">
              <w:rPr>
                <w:rFonts w:ascii="Times New Roman" w:hAnsi="Times New Roman"/>
                <w:sz w:val="24"/>
                <w:szCs w:val="24"/>
              </w:rPr>
              <w:t xml:space="preserve">495 650 </w:t>
            </w:r>
            <w:r w:rsidR="00BC09A5">
              <w:rPr>
                <w:rFonts w:ascii="Times New Roman" w:hAnsi="Times New Roman"/>
                <w:sz w:val="24"/>
                <w:szCs w:val="24"/>
              </w:rPr>
              <w:t>(</w:t>
            </w:r>
            <w:r w:rsidR="008E468C">
              <w:rPr>
                <w:rFonts w:ascii="Times New Roman" w:hAnsi="Times New Roman"/>
                <w:sz w:val="24"/>
                <w:szCs w:val="24"/>
              </w:rPr>
              <w:t xml:space="preserve">Четыреста </w:t>
            </w:r>
            <w:r>
              <w:rPr>
                <w:rFonts w:ascii="Times New Roman" w:hAnsi="Times New Roman"/>
                <w:sz w:val="24"/>
                <w:szCs w:val="24"/>
              </w:rPr>
              <w:t>девяносто пять тысяч шестьсот пятьдесят</w:t>
            </w:r>
            <w:r w:rsidR="008E468C">
              <w:rPr>
                <w:rFonts w:ascii="Times New Roman" w:hAnsi="Times New Roman"/>
                <w:sz w:val="24"/>
                <w:szCs w:val="24"/>
              </w:rPr>
              <w:t>) рубл</w:t>
            </w:r>
            <w:r>
              <w:rPr>
                <w:rFonts w:ascii="Times New Roman" w:hAnsi="Times New Roman"/>
                <w:sz w:val="24"/>
                <w:szCs w:val="24"/>
              </w:rPr>
              <w:t>ей</w:t>
            </w:r>
            <w:r w:rsidR="00BC09A5">
              <w:rPr>
                <w:rFonts w:ascii="Times New Roman" w:hAnsi="Times New Roman"/>
                <w:sz w:val="24"/>
                <w:szCs w:val="24"/>
              </w:rPr>
              <w:t xml:space="preserve"> 00 </w:t>
            </w:r>
            <w:r w:rsidR="00D47E33">
              <w:rPr>
                <w:rFonts w:ascii="Times New Roman" w:hAnsi="Times New Roman"/>
                <w:sz w:val="24"/>
                <w:szCs w:val="24"/>
              </w:rPr>
              <w:t>копеек</w:t>
            </w:r>
            <w:r w:rsidR="006C5533">
              <w:rPr>
                <w:rFonts w:ascii="Times New Roman" w:hAnsi="Times New Roman"/>
                <w:sz w:val="24"/>
                <w:szCs w:val="24"/>
              </w:rPr>
              <w:t>,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80784" w:rsidP="002C100A">
            <w:pPr>
              <w:pStyle w:val="afffff6"/>
              <w:jc w:val="left"/>
              <w:rPr>
                <w:rFonts w:ascii="Times New Roman" w:hAnsi="Times New Roman"/>
                <w:bCs/>
                <w:spacing w:val="-6"/>
                <w:sz w:val="24"/>
                <w:szCs w:val="24"/>
              </w:rPr>
            </w:pPr>
            <w:r>
              <w:rPr>
                <w:rFonts w:ascii="Times New Roman" w:hAnsi="Times New Roman"/>
                <w:bCs/>
                <w:spacing w:val="-6"/>
                <w:sz w:val="24"/>
                <w:szCs w:val="24"/>
              </w:rPr>
              <w:t xml:space="preserve">Порядок, </w:t>
            </w:r>
            <w:r w:rsidR="0096703A" w:rsidRPr="00A505AA">
              <w:rPr>
                <w:rFonts w:ascii="Times New Roman" w:hAnsi="Times New Roman"/>
                <w:bCs/>
                <w:spacing w:val="-6"/>
                <w:sz w:val="24"/>
                <w:szCs w:val="24"/>
              </w:rPr>
              <w:t xml:space="preserve">дата </w:t>
            </w:r>
            <w:r w:rsidR="0096703A"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0096703A"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FF5312">
              <w:rPr>
                <w:rFonts w:ascii="Times New Roman" w:hAnsi="Times New Roman"/>
                <w:bCs/>
                <w:sz w:val="24"/>
                <w:szCs w:val="24"/>
              </w:rPr>
              <w:t>02</w:t>
            </w:r>
            <w:r w:rsidR="00A9692C">
              <w:rPr>
                <w:rFonts w:ascii="Times New Roman" w:hAnsi="Times New Roman"/>
                <w:bCs/>
                <w:sz w:val="24"/>
                <w:szCs w:val="24"/>
              </w:rPr>
              <w:t xml:space="preserve">» </w:t>
            </w:r>
            <w:r w:rsidR="00FF5312">
              <w:rPr>
                <w:rFonts w:ascii="Times New Roman" w:hAnsi="Times New Roman"/>
                <w:bCs/>
                <w:sz w:val="24"/>
                <w:szCs w:val="24"/>
              </w:rPr>
              <w:t>августа</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6117B2">
              <w:rPr>
                <w:rFonts w:ascii="Times New Roman" w:hAnsi="Times New Roman"/>
                <w:bCs/>
                <w:spacing w:val="-6"/>
                <w:sz w:val="24"/>
                <w:szCs w:val="24"/>
              </w:rPr>
              <w:t xml:space="preserve">стр.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FF5312">
            <w:pPr>
              <w:pStyle w:val="afffff6"/>
              <w:rPr>
                <w:rFonts w:ascii="Times New Roman" w:hAnsi="Times New Roman"/>
                <w:bCs/>
                <w:sz w:val="24"/>
                <w:szCs w:val="24"/>
              </w:rPr>
            </w:pPr>
            <w:r w:rsidRPr="00A505AA">
              <w:rPr>
                <w:rFonts w:ascii="Times New Roman" w:hAnsi="Times New Roman"/>
                <w:bCs/>
                <w:spacing w:val="-6"/>
                <w:sz w:val="24"/>
                <w:szCs w:val="24"/>
              </w:rPr>
              <w:t>«</w:t>
            </w:r>
            <w:r w:rsidR="00FF5312">
              <w:rPr>
                <w:rFonts w:ascii="Times New Roman" w:hAnsi="Times New Roman"/>
                <w:bCs/>
                <w:spacing w:val="-6"/>
                <w:sz w:val="24"/>
                <w:szCs w:val="24"/>
              </w:rPr>
              <w:t>02</w:t>
            </w:r>
            <w:r w:rsidRPr="00A505AA">
              <w:rPr>
                <w:rFonts w:ascii="Times New Roman" w:hAnsi="Times New Roman"/>
                <w:bCs/>
                <w:spacing w:val="-6"/>
                <w:sz w:val="24"/>
                <w:szCs w:val="24"/>
              </w:rPr>
              <w:t xml:space="preserve">» </w:t>
            </w:r>
            <w:r w:rsidR="00FF5312">
              <w:rPr>
                <w:rFonts w:ascii="Times New Roman" w:hAnsi="Times New Roman"/>
                <w:bCs/>
                <w:sz w:val="24"/>
                <w:szCs w:val="24"/>
              </w:rPr>
              <w:t>августа</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00242A28">
              <w:rPr>
                <w:rFonts w:ascii="Times New Roman" w:hAnsi="Times New Roman"/>
                <w:bCs/>
                <w:spacing w:val="-6"/>
                <w:sz w:val="24"/>
                <w:szCs w:val="24"/>
              </w:rPr>
              <w:t xml:space="preserve">стр. </w:t>
            </w:r>
            <w:r w:rsidRPr="002C100A">
              <w:rPr>
                <w:rFonts w:ascii="Times New Roman" w:hAnsi="Times New Roman"/>
                <w:bCs/>
                <w:spacing w:val="-6"/>
                <w:sz w:val="24"/>
                <w:szCs w:val="24"/>
              </w:rPr>
              <w:t xml:space="preserve">145 </w:t>
            </w:r>
          </w:p>
          <w:p w:rsidR="00CF6066" w:rsidRPr="00A505AA" w:rsidRDefault="00DE16EA" w:rsidP="00FF5312">
            <w:pPr>
              <w:pStyle w:val="afffff6"/>
              <w:rPr>
                <w:rFonts w:ascii="Times New Roman" w:hAnsi="Times New Roman"/>
                <w:bCs/>
                <w:sz w:val="24"/>
                <w:szCs w:val="24"/>
              </w:rPr>
            </w:pPr>
            <w:r w:rsidRPr="00A505AA">
              <w:rPr>
                <w:rFonts w:ascii="Times New Roman" w:hAnsi="Times New Roman"/>
                <w:bCs/>
                <w:spacing w:val="-6"/>
                <w:sz w:val="24"/>
                <w:szCs w:val="24"/>
              </w:rPr>
              <w:t>«</w:t>
            </w:r>
            <w:r w:rsidR="00FF5312">
              <w:rPr>
                <w:rFonts w:ascii="Times New Roman" w:hAnsi="Times New Roman"/>
                <w:bCs/>
                <w:spacing w:val="-6"/>
                <w:sz w:val="24"/>
                <w:szCs w:val="24"/>
              </w:rPr>
              <w:t>02</w:t>
            </w:r>
            <w:r w:rsidRPr="00A505AA">
              <w:rPr>
                <w:rFonts w:ascii="Times New Roman" w:hAnsi="Times New Roman"/>
                <w:bCs/>
                <w:spacing w:val="-6"/>
                <w:sz w:val="24"/>
                <w:szCs w:val="24"/>
              </w:rPr>
              <w:t xml:space="preserve">» </w:t>
            </w:r>
            <w:r w:rsidR="00FF5312">
              <w:rPr>
                <w:rFonts w:ascii="Times New Roman" w:hAnsi="Times New Roman"/>
                <w:bCs/>
                <w:sz w:val="24"/>
                <w:szCs w:val="24"/>
              </w:rPr>
              <w:t xml:space="preserve">августа </w:t>
            </w:r>
            <w:bookmarkStart w:id="12" w:name="_GoBack"/>
            <w:bookmarkEnd w:id="12"/>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D47E33" w:rsidRDefault="00270DA9" w:rsidP="00B90EAE">
            <w:pPr>
              <w:autoSpaceDE w:val="0"/>
              <w:autoSpaceDN w:val="0"/>
              <w:adjustRightInd w:val="0"/>
              <w:spacing w:after="0" w:line="240" w:lineRule="auto"/>
              <w:jc w:val="both"/>
              <w:rPr>
                <w:rFonts w:ascii="Times New Roman" w:hAnsi="Times New Roman"/>
                <w:sz w:val="24"/>
                <w:szCs w:val="24"/>
              </w:rPr>
            </w:pPr>
            <w:r w:rsidRPr="00270DA9">
              <w:rPr>
                <w:rFonts w:ascii="Times New Roman" w:hAnsi="Times New Roman"/>
                <w:sz w:val="24"/>
                <w:szCs w:val="24"/>
              </w:rPr>
              <w:t>5000 грамм</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0C3F73" w:rsidRDefault="00357D1D" w:rsidP="006A0D8A">
            <w:pPr>
              <w:spacing w:after="0" w:line="240" w:lineRule="auto"/>
              <w:ind w:left="354" w:hanging="354"/>
              <w:jc w:val="both"/>
              <w:rPr>
                <w:rFonts w:ascii="Times New Roman" w:eastAsia="Times New Roman" w:hAnsi="Times New Roman"/>
                <w:sz w:val="24"/>
                <w:szCs w:val="24"/>
                <w:lang w:eastAsia="ru-RU"/>
              </w:rPr>
            </w:pPr>
            <w:r w:rsidRPr="00357D1D">
              <w:rPr>
                <w:rFonts w:ascii="Times New Roman" w:eastAsia="Times New Roman" w:hAnsi="Times New Roman"/>
                <w:bCs/>
                <w:sz w:val="24"/>
                <w:szCs w:val="24"/>
                <w:lang w:eastAsia="ru-RU"/>
              </w:rPr>
              <w:t>Самовывоз</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BC09A5"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п.3.1.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DE365D" w:rsidRDefault="005C17BB" w:rsidP="00DE365D">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r w:rsidR="00DE365D">
              <w:rPr>
                <w:rFonts w:ascii="Times New Roman" w:hAnsi="Times New Roman"/>
                <w:bCs/>
                <w:sz w:val="24"/>
              </w:rPr>
              <w:t xml:space="preserve"> </w:t>
            </w:r>
          </w:p>
          <w:p w:rsidR="007B2603" w:rsidRPr="00A505AA" w:rsidRDefault="007B2603" w:rsidP="00DE365D">
            <w:pPr>
              <w:pStyle w:val="afffff6"/>
              <w:spacing w:before="0"/>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F83E1D" w:rsidRPr="00F83E1D" w:rsidRDefault="007B2603" w:rsidP="00F83E1D">
            <w:pPr>
              <w:pStyle w:val="53"/>
              <w:ind w:left="-67"/>
              <w:rPr>
                <w:rFonts w:ascii="Times New Roman" w:hAnsi="Times New Roman"/>
                <w:iCs/>
                <w:sz w:val="24"/>
                <w:szCs w:val="24"/>
              </w:rPr>
            </w:pPr>
            <w:r w:rsidRPr="00BC1867">
              <w:rPr>
                <w:rFonts w:ascii="Times New Roman" w:hAnsi="Times New Roman"/>
                <w:sz w:val="24"/>
                <w:szCs w:val="24"/>
              </w:rPr>
              <w:t xml:space="preserve">5) </w:t>
            </w:r>
            <w:r w:rsidR="00F83E1D" w:rsidRPr="00F83E1D">
              <w:rPr>
                <w:rFonts w:ascii="Times New Roman" w:hAnsi="Times New Roman"/>
                <w:iCs/>
                <w:sz w:val="24"/>
                <w:szCs w:val="24"/>
              </w:rPr>
              <w:t xml:space="preserve">проверку предложения о цене договора (единицы продукции) на предмет ее соответствия требованиям, установленным в </w:t>
            </w:r>
            <w:r w:rsidR="00725A9C">
              <w:rPr>
                <w:rFonts w:ascii="Times New Roman" w:hAnsi="Times New Roman"/>
                <w:iCs/>
                <w:sz w:val="24"/>
                <w:szCs w:val="24"/>
              </w:rPr>
              <w:t>пункте 7 информационной карты</w:t>
            </w:r>
            <w:r w:rsidR="00F83E1D" w:rsidRPr="00F83E1D">
              <w:rPr>
                <w:rFonts w:ascii="Times New Roman" w:hAnsi="Times New Roman"/>
                <w:iCs/>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2108DE">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AE4322">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подразделе 5.1</w:t>
            </w:r>
            <w:r w:rsidR="00AE4322" w:rsidRPr="00AE4322">
              <w:rPr>
                <w:rFonts w:ascii="Times New Roman" w:hAnsi="Times New Roman"/>
                <w:color w:val="000000"/>
                <w:sz w:val="24"/>
                <w:szCs w:val="24"/>
              </w:rPr>
              <w:t>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C3450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6B6A6B" w:rsidRDefault="00624A9C" w:rsidP="00624A9C">
      <w:pPr>
        <w:autoSpaceDE w:val="0"/>
        <w:autoSpaceDN w:val="0"/>
        <w:adjustRightInd w:val="0"/>
        <w:spacing w:after="0" w:line="240" w:lineRule="auto"/>
        <w:jc w:val="center"/>
        <w:rPr>
          <w:rFonts w:ascii="Times New Roman" w:hAnsi="Times New Roman"/>
          <w:sz w:val="24"/>
          <w:szCs w:val="24"/>
        </w:rPr>
      </w:pPr>
      <w:r w:rsidRPr="006B6A6B">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sidRPr="006B6A6B">
        <w:rPr>
          <w:rFonts w:ascii="Times New Roman" w:hAnsi="Times New Roman"/>
          <w:sz w:val="24"/>
          <w:szCs w:val="24"/>
        </w:rPr>
        <w:t>по теме</w:t>
      </w:r>
      <w:r w:rsidRPr="006B6A6B">
        <w:rPr>
          <w:rFonts w:ascii="Times New Roman" w:hAnsi="Times New Roman"/>
          <w:i/>
          <w:sz w:val="24"/>
          <w:szCs w:val="24"/>
        </w:rPr>
        <w:t xml:space="preserve"> (наименование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Pr="00C92081"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6B6A6B" w:rsidRDefault="006B6A6B" w:rsidP="006B6A6B">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1</w:t>
      </w:r>
    </w:p>
    <w:p w:rsidR="00277B65" w:rsidRDefault="00277B65" w:rsidP="00277B65">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af6"/>
        <w:tblW w:w="15853" w:type="dxa"/>
        <w:tblInd w:w="-289" w:type="dxa"/>
        <w:tblLayout w:type="fixed"/>
        <w:tblLook w:val="04A0" w:firstRow="1" w:lastRow="0" w:firstColumn="1" w:lastColumn="0" w:noHBand="0" w:noVBand="1"/>
      </w:tblPr>
      <w:tblGrid>
        <w:gridCol w:w="284"/>
        <w:gridCol w:w="1843"/>
        <w:gridCol w:w="567"/>
        <w:gridCol w:w="709"/>
        <w:gridCol w:w="1843"/>
        <w:gridCol w:w="567"/>
        <w:gridCol w:w="850"/>
        <w:gridCol w:w="3260"/>
        <w:gridCol w:w="2127"/>
        <w:gridCol w:w="1134"/>
        <w:gridCol w:w="1417"/>
        <w:gridCol w:w="1252"/>
      </w:tblGrid>
      <w:tr w:rsidR="00277B65" w:rsidRPr="003C7EA4" w:rsidTr="00C501EC">
        <w:trPr>
          <w:trHeight w:val="491"/>
        </w:trPr>
        <w:tc>
          <w:tcPr>
            <w:tcW w:w="284" w:type="dxa"/>
          </w:tcPr>
          <w:p w:rsidR="00277B65" w:rsidRPr="003C7EA4" w:rsidRDefault="00277B65" w:rsidP="008B4F3D">
            <w:pPr>
              <w:autoSpaceDE w:val="0"/>
              <w:autoSpaceDN w:val="0"/>
              <w:adjustRightInd w:val="0"/>
              <w:ind w:left="-108" w:right="-60" w:firstLine="80"/>
              <w:jc w:val="center"/>
              <w:rPr>
                <w:rFonts w:ascii="Times New Roman" w:hAnsi="Times New Roman"/>
                <w:b/>
                <w:sz w:val="20"/>
                <w:szCs w:val="20"/>
              </w:rPr>
            </w:pPr>
            <w:bookmarkStart w:id="38" w:name="_Toc418282194"/>
            <w:bookmarkStart w:id="39" w:name="_Toc418282195"/>
            <w:bookmarkStart w:id="40" w:name="_Toc418282197"/>
            <w:bookmarkEnd w:id="38"/>
            <w:bookmarkEnd w:id="39"/>
            <w:bookmarkEnd w:id="40"/>
            <w:r w:rsidRPr="003C7EA4">
              <w:rPr>
                <w:rFonts w:ascii="Times New Roman" w:hAnsi="Times New Roman"/>
                <w:b/>
                <w:bCs/>
                <w:sz w:val="20"/>
                <w:szCs w:val="20"/>
              </w:rPr>
              <w:t>№</w:t>
            </w:r>
            <w:r w:rsidRPr="003C7EA4">
              <w:rPr>
                <w:rFonts w:ascii="Times New Roman" w:eastAsia="Times New Roman" w:hAnsi="Times New Roman"/>
                <w:b/>
                <w:sz w:val="20"/>
                <w:szCs w:val="20"/>
              </w:rPr>
              <w:t xml:space="preserve">   п/п</w:t>
            </w:r>
          </w:p>
        </w:tc>
        <w:tc>
          <w:tcPr>
            <w:tcW w:w="1843" w:type="dxa"/>
          </w:tcPr>
          <w:p w:rsidR="00277B65" w:rsidRDefault="00277B65" w:rsidP="008B4F3D">
            <w:pPr>
              <w:autoSpaceDE w:val="0"/>
              <w:autoSpaceDN w:val="0"/>
              <w:adjustRightInd w:val="0"/>
              <w:ind w:right="-108" w:hanging="156"/>
              <w:jc w:val="center"/>
              <w:rPr>
                <w:rFonts w:ascii="Times New Roman" w:hAnsi="Times New Roman"/>
                <w:b/>
                <w:bCs/>
                <w:sz w:val="20"/>
                <w:szCs w:val="20"/>
              </w:rPr>
            </w:pPr>
            <w:r w:rsidRPr="003C7EA4">
              <w:rPr>
                <w:rFonts w:ascii="Times New Roman" w:hAnsi="Times New Roman"/>
                <w:b/>
                <w:bCs/>
                <w:sz w:val="20"/>
                <w:szCs w:val="20"/>
              </w:rPr>
              <w:t>Наименование товара</w:t>
            </w:r>
          </w:p>
          <w:p w:rsidR="00277B65" w:rsidRPr="00D32CB3" w:rsidRDefault="00277B65" w:rsidP="008B4F3D">
            <w:pPr>
              <w:autoSpaceDE w:val="0"/>
              <w:autoSpaceDN w:val="0"/>
              <w:adjustRightInd w:val="0"/>
              <w:ind w:right="-108" w:hanging="156"/>
              <w:jc w:val="center"/>
              <w:rPr>
                <w:rFonts w:ascii="Times New Roman" w:hAnsi="Times New Roman"/>
                <w:b/>
                <w:sz w:val="20"/>
                <w:szCs w:val="20"/>
              </w:rPr>
            </w:pPr>
          </w:p>
        </w:tc>
        <w:tc>
          <w:tcPr>
            <w:tcW w:w="567" w:type="dxa"/>
          </w:tcPr>
          <w:p w:rsidR="00277B65" w:rsidRPr="003C7EA4" w:rsidRDefault="00277B65" w:rsidP="008B4F3D">
            <w:pPr>
              <w:tabs>
                <w:tab w:val="left" w:pos="106"/>
              </w:tabs>
              <w:autoSpaceDE w:val="0"/>
              <w:autoSpaceDN w:val="0"/>
              <w:adjustRightInd w:val="0"/>
              <w:ind w:left="-108" w:right="-109" w:hanging="141"/>
              <w:jc w:val="center"/>
              <w:rPr>
                <w:rFonts w:ascii="Times New Roman" w:hAnsi="Times New Roman"/>
                <w:b/>
                <w:sz w:val="20"/>
                <w:szCs w:val="20"/>
              </w:rPr>
            </w:pPr>
            <w:r w:rsidRPr="003C7EA4">
              <w:rPr>
                <w:rFonts w:ascii="Times New Roman" w:hAnsi="Times New Roman"/>
                <w:b/>
                <w:sz w:val="20"/>
                <w:szCs w:val="20"/>
              </w:rPr>
              <w:t>Ед.</w:t>
            </w:r>
          </w:p>
          <w:p w:rsidR="00277B65" w:rsidRPr="003C7EA4" w:rsidRDefault="00277B65" w:rsidP="008B4F3D">
            <w:pPr>
              <w:autoSpaceDE w:val="0"/>
              <w:autoSpaceDN w:val="0"/>
              <w:adjustRightInd w:val="0"/>
              <w:ind w:left="-108" w:right="-109" w:hanging="108"/>
              <w:jc w:val="center"/>
              <w:rPr>
                <w:rFonts w:ascii="Times New Roman" w:hAnsi="Times New Roman"/>
                <w:b/>
                <w:bCs/>
                <w:sz w:val="20"/>
                <w:szCs w:val="20"/>
              </w:rPr>
            </w:pPr>
            <w:r w:rsidRPr="003C7EA4">
              <w:rPr>
                <w:rFonts w:ascii="Times New Roman" w:hAnsi="Times New Roman"/>
                <w:b/>
                <w:sz w:val="20"/>
                <w:szCs w:val="20"/>
              </w:rPr>
              <w:t>Изм.</w:t>
            </w:r>
          </w:p>
        </w:tc>
        <w:tc>
          <w:tcPr>
            <w:tcW w:w="709" w:type="dxa"/>
          </w:tcPr>
          <w:p w:rsidR="00277B65" w:rsidRPr="003C7EA4" w:rsidRDefault="00277B65" w:rsidP="008B4F3D">
            <w:pPr>
              <w:autoSpaceDE w:val="0"/>
              <w:autoSpaceDN w:val="0"/>
              <w:adjustRightInd w:val="0"/>
              <w:ind w:right="-108" w:hanging="108"/>
              <w:jc w:val="center"/>
              <w:rPr>
                <w:rFonts w:ascii="Times New Roman" w:hAnsi="Times New Roman"/>
                <w:b/>
                <w:bCs/>
                <w:sz w:val="20"/>
                <w:szCs w:val="20"/>
              </w:rPr>
            </w:pPr>
            <w:r w:rsidRPr="003C7EA4">
              <w:rPr>
                <w:rFonts w:ascii="Times New Roman" w:hAnsi="Times New Roman"/>
                <w:b/>
                <w:bCs/>
                <w:sz w:val="20"/>
                <w:szCs w:val="20"/>
              </w:rPr>
              <w:t>Кол-во</w:t>
            </w:r>
          </w:p>
        </w:tc>
        <w:tc>
          <w:tcPr>
            <w:tcW w:w="1843" w:type="dxa"/>
          </w:tcPr>
          <w:p w:rsidR="00277B65" w:rsidRPr="003C7EA4" w:rsidRDefault="00277B65" w:rsidP="008B4F3D">
            <w:pPr>
              <w:autoSpaceDE w:val="0"/>
              <w:autoSpaceDN w:val="0"/>
              <w:adjustRightInd w:val="0"/>
              <w:ind w:right="-108" w:hanging="156"/>
              <w:jc w:val="center"/>
              <w:rPr>
                <w:rFonts w:ascii="Times New Roman" w:hAnsi="Times New Roman"/>
                <w:b/>
                <w:bCs/>
                <w:sz w:val="20"/>
                <w:szCs w:val="20"/>
              </w:rPr>
            </w:pPr>
            <w:r w:rsidRPr="003C7EA4">
              <w:rPr>
                <w:rFonts w:ascii="Times New Roman" w:hAnsi="Times New Roman"/>
                <w:b/>
                <w:bCs/>
                <w:sz w:val="20"/>
                <w:szCs w:val="20"/>
              </w:rPr>
              <w:t>Наименование</w:t>
            </w:r>
          </w:p>
          <w:p w:rsidR="00277B65" w:rsidRPr="003C7EA4" w:rsidRDefault="00277B65" w:rsidP="008B4F3D">
            <w:pPr>
              <w:autoSpaceDE w:val="0"/>
              <w:autoSpaceDN w:val="0"/>
              <w:adjustRightInd w:val="0"/>
              <w:ind w:right="34"/>
              <w:jc w:val="center"/>
              <w:rPr>
                <w:rFonts w:ascii="Times New Roman" w:hAnsi="Times New Roman"/>
                <w:b/>
                <w:sz w:val="20"/>
                <w:szCs w:val="20"/>
              </w:rPr>
            </w:pPr>
            <w:r w:rsidRPr="003C7EA4">
              <w:rPr>
                <w:rFonts w:ascii="Times New Roman" w:hAnsi="Times New Roman"/>
                <w:b/>
                <w:bCs/>
                <w:sz w:val="20"/>
                <w:szCs w:val="20"/>
              </w:rPr>
              <w:t xml:space="preserve"> товара</w:t>
            </w:r>
          </w:p>
        </w:tc>
        <w:tc>
          <w:tcPr>
            <w:tcW w:w="567" w:type="dxa"/>
          </w:tcPr>
          <w:p w:rsidR="00277B65" w:rsidRPr="003C7EA4" w:rsidRDefault="00277B65" w:rsidP="008B4F3D">
            <w:pPr>
              <w:autoSpaceDE w:val="0"/>
              <w:autoSpaceDN w:val="0"/>
              <w:adjustRightInd w:val="0"/>
              <w:jc w:val="center"/>
              <w:rPr>
                <w:rFonts w:ascii="Times New Roman" w:hAnsi="Times New Roman"/>
                <w:b/>
                <w:sz w:val="20"/>
                <w:szCs w:val="20"/>
              </w:rPr>
            </w:pPr>
            <w:r w:rsidRPr="003C7EA4">
              <w:rPr>
                <w:rFonts w:ascii="Times New Roman" w:hAnsi="Times New Roman"/>
                <w:b/>
                <w:sz w:val="20"/>
                <w:szCs w:val="20"/>
              </w:rPr>
              <w:t>Ед.</w:t>
            </w:r>
          </w:p>
          <w:p w:rsidR="00277B65" w:rsidRPr="003C7EA4" w:rsidRDefault="00277B65" w:rsidP="008B4F3D">
            <w:pPr>
              <w:autoSpaceDE w:val="0"/>
              <w:autoSpaceDN w:val="0"/>
              <w:adjustRightInd w:val="0"/>
              <w:ind w:right="-108"/>
              <w:jc w:val="center"/>
              <w:rPr>
                <w:rFonts w:ascii="Times New Roman" w:hAnsi="Times New Roman"/>
                <w:b/>
                <w:bCs/>
                <w:sz w:val="20"/>
                <w:szCs w:val="20"/>
              </w:rPr>
            </w:pPr>
            <w:r w:rsidRPr="003C7EA4">
              <w:rPr>
                <w:rFonts w:ascii="Times New Roman" w:hAnsi="Times New Roman"/>
                <w:b/>
                <w:sz w:val="20"/>
                <w:szCs w:val="20"/>
              </w:rPr>
              <w:t>Изм.</w:t>
            </w:r>
          </w:p>
        </w:tc>
        <w:tc>
          <w:tcPr>
            <w:tcW w:w="850" w:type="dxa"/>
          </w:tcPr>
          <w:p w:rsidR="00277B65" w:rsidRPr="003C7EA4" w:rsidRDefault="00277B65" w:rsidP="008B4F3D">
            <w:pPr>
              <w:autoSpaceDE w:val="0"/>
              <w:autoSpaceDN w:val="0"/>
              <w:adjustRightInd w:val="0"/>
              <w:jc w:val="center"/>
              <w:rPr>
                <w:rFonts w:ascii="Times New Roman" w:hAnsi="Times New Roman"/>
                <w:b/>
                <w:bCs/>
                <w:sz w:val="20"/>
                <w:szCs w:val="20"/>
              </w:rPr>
            </w:pPr>
            <w:r w:rsidRPr="003C7EA4">
              <w:rPr>
                <w:rFonts w:ascii="Times New Roman" w:hAnsi="Times New Roman"/>
                <w:b/>
                <w:bCs/>
                <w:sz w:val="20"/>
                <w:szCs w:val="20"/>
              </w:rPr>
              <w:t>Кол-во</w:t>
            </w:r>
          </w:p>
        </w:tc>
        <w:tc>
          <w:tcPr>
            <w:tcW w:w="3260" w:type="dxa"/>
          </w:tcPr>
          <w:p w:rsidR="00C501EC" w:rsidRDefault="00277B65" w:rsidP="008B4F3D">
            <w:pPr>
              <w:ind w:right="111"/>
              <w:jc w:val="center"/>
              <w:rPr>
                <w:rFonts w:ascii="Times New Roman" w:eastAsia="Times New Roman" w:hAnsi="Times New Roman"/>
                <w:b/>
                <w:sz w:val="20"/>
                <w:szCs w:val="20"/>
              </w:rPr>
            </w:pPr>
            <w:r>
              <w:rPr>
                <w:rFonts w:ascii="Times New Roman" w:eastAsia="Times New Roman" w:hAnsi="Times New Roman"/>
                <w:b/>
                <w:sz w:val="20"/>
                <w:szCs w:val="20"/>
              </w:rPr>
              <w:t>Технические параметры продукции предлагаемой участником</w:t>
            </w:r>
            <w:r w:rsidR="00C501EC">
              <w:rPr>
                <w:rFonts w:ascii="Times New Roman" w:eastAsia="Times New Roman" w:hAnsi="Times New Roman"/>
                <w:b/>
                <w:sz w:val="20"/>
                <w:szCs w:val="20"/>
              </w:rPr>
              <w:t xml:space="preserve"> </w:t>
            </w:r>
          </w:p>
          <w:p w:rsidR="00277B65" w:rsidRPr="003C7EA4" w:rsidRDefault="00C501EC" w:rsidP="008B4F3D">
            <w:pPr>
              <w:ind w:right="111"/>
              <w:jc w:val="center"/>
              <w:rPr>
                <w:rFonts w:ascii="Times New Roman" w:hAnsi="Times New Roman"/>
                <w:b/>
                <w:sz w:val="20"/>
                <w:szCs w:val="20"/>
              </w:rPr>
            </w:pPr>
            <w:r>
              <w:rPr>
                <w:rFonts w:ascii="Times New Roman" w:eastAsia="Times New Roman" w:hAnsi="Times New Roman"/>
                <w:b/>
                <w:sz w:val="20"/>
                <w:szCs w:val="20"/>
              </w:rPr>
              <w:t>(ГОСТ)</w:t>
            </w:r>
          </w:p>
        </w:tc>
        <w:tc>
          <w:tcPr>
            <w:tcW w:w="2127" w:type="dxa"/>
          </w:tcPr>
          <w:p w:rsidR="00277B65" w:rsidRPr="003C7EA4" w:rsidRDefault="00277B65" w:rsidP="008B4F3D">
            <w:pPr>
              <w:autoSpaceDE w:val="0"/>
              <w:autoSpaceDN w:val="0"/>
              <w:adjustRightInd w:val="0"/>
              <w:jc w:val="center"/>
              <w:rPr>
                <w:rFonts w:ascii="Times New Roman" w:hAnsi="Times New Roman"/>
                <w:b/>
                <w:bCs/>
                <w:sz w:val="20"/>
                <w:szCs w:val="20"/>
              </w:rPr>
            </w:pPr>
            <w:r w:rsidRPr="003C7EA4">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277B65" w:rsidRPr="003C7EA4" w:rsidRDefault="00277B65" w:rsidP="008B4F3D">
            <w:pPr>
              <w:autoSpaceDE w:val="0"/>
              <w:autoSpaceDN w:val="0"/>
              <w:adjustRightInd w:val="0"/>
              <w:jc w:val="center"/>
              <w:rPr>
                <w:rFonts w:ascii="Times New Roman" w:hAnsi="Times New Roman"/>
                <w:b/>
                <w:bCs/>
                <w:sz w:val="20"/>
                <w:szCs w:val="20"/>
              </w:rPr>
            </w:pPr>
            <w:r w:rsidRPr="003C7EA4">
              <w:rPr>
                <w:rFonts w:ascii="Times New Roman" w:hAnsi="Times New Roman"/>
                <w:b/>
                <w:bCs/>
                <w:sz w:val="20"/>
                <w:szCs w:val="20"/>
              </w:rPr>
              <w:t>(при наличии)</w:t>
            </w:r>
          </w:p>
        </w:tc>
        <w:tc>
          <w:tcPr>
            <w:tcW w:w="1134" w:type="dxa"/>
          </w:tcPr>
          <w:p w:rsidR="00277B65" w:rsidRPr="003C7EA4" w:rsidRDefault="00277B65" w:rsidP="008B4F3D">
            <w:pPr>
              <w:autoSpaceDE w:val="0"/>
              <w:autoSpaceDN w:val="0"/>
              <w:adjustRightInd w:val="0"/>
              <w:ind w:left="-108" w:right="-108"/>
              <w:jc w:val="center"/>
              <w:rPr>
                <w:rFonts w:ascii="Times New Roman" w:hAnsi="Times New Roman"/>
                <w:b/>
                <w:sz w:val="20"/>
                <w:szCs w:val="20"/>
              </w:rPr>
            </w:pPr>
            <w:r w:rsidRPr="003C7EA4">
              <w:rPr>
                <w:rFonts w:ascii="Times New Roman" w:hAnsi="Times New Roman"/>
                <w:b/>
                <w:sz w:val="20"/>
                <w:szCs w:val="20"/>
              </w:rPr>
              <w:t>Страна происхождения товара</w:t>
            </w:r>
          </w:p>
        </w:tc>
        <w:tc>
          <w:tcPr>
            <w:tcW w:w="1417" w:type="dxa"/>
          </w:tcPr>
          <w:p w:rsidR="00277B65" w:rsidRPr="003C7EA4" w:rsidRDefault="00277B65" w:rsidP="008B4F3D">
            <w:pPr>
              <w:jc w:val="center"/>
              <w:rPr>
                <w:rFonts w:ascii="Times New Roman" w:hAnsi="Times New Roman"/>
                <w:b/>
                <w:bCs/>
                <w:sz w:val="20"/>
                <w:szCs w:val="20"/>
              </w:rPr>
            </w:pPr>
            <w:r w:rsidRPr="003C7EA4">
              <w:rPr>
                <w:rFonts w:ascii="Times New Roman" w:hAnsi="Times New Roman"/>
                <w:b/>
                <w:bCs/>
                <w:sz w:val="20"/>
                <w:szCs w:val="20"/>
              </w:rPr>
              <w:t>Цена за ед. руб. с НДС</w:t>
            </w:r>
            <w:r w:rsidRPr="003C7EA4">
              <w:rPr>
                <w:rFonts w:ascii="Times New Roman" w:hAnsi="Times New Roman"/>
                <w:b/>
                <w:bCs/>
                <w:sz w:val="20"/>
                <w:szCs w:val="20"/>
                <w:vertAlign w:val="superscript"/>
              </w:rPr>
              <w:t>1</w:t>
            </w:r>
          </w:p>
        </w:tc>
        <w:tc>
          <w:tcPr>
            <w:tcW w:w="1252" w:type="dxa"/>
          </w:tcPr>
          <w:p w:rsidR="00277B65" w:rsidRPr="003C7EA4" w:rsidRDefault="00277B65" w:rsidP="008B4F3D">
            <w:pPr>
              <w:jc w:val="center"/>
              <w:rPr>
                <w:rFonts w:ascii="Times New Roman" w:hAnsi="Times New Roman"/>
                <w:b/>
                <w:bCs/>
                <w:sz w:val="20"/>
                <w:szCs w:val="20"/>
                <w:vertAlign w:val="superscript"/>
              </w:rPr>
            </w:pPr>
            <w:r w:rsidRPr="003C7EA4">
              <w:rPr>
                <w:rFonts w:ascii="Times New Roman" w:hAnsi="Times New Roman"/>
                <w:b/>
                <w:bCs/>
                <w:sz w:val="20"/>
                <w:szCs w:val="20"/>
              </w:rPr>
              <w:t>Сумма руб. с НДС</w:t>
            </w:r>
            <w:r w:rsidRPr="003C7EA4">
              <w:rPr>
                <w:rFonts w:ascii="Times New Roman" w:hAnsi="Times New Roman"/>
                <w:b/>
                <w:bCs/>
                <w:sz w:val="20"/>
                <w:szCs w:val="20"/>
                <w:vertAlign w:val="superscript"/>
              </w:rPr>
              <w:t>1</w:t>
            </w:r>
          </w:p>
        </w:tc>
      </w:tr>
      <w:tr w:rsidR="00277B65" w:rsidRPr="003C7EA4" w:rsidTr="00C501EC">
        <w:trPr>
          <w:trHeight w:val="128"/>
        </w:trPr>
        <w:tc>
          <w:tcPr>
            <w:tcW w:w="284" w:type="dxa"/>
            <w:vAlign w:val="center"/>
          </w:tcPr>
          <w:p w:rsidR="00277B65" w:rsidRPr="003C7EA4" w:rsidRDefault="00277B65" w:rsidP="008B4F3D">
            <w:pPr>
              <w:autoSpaceDE w:val="0"/>
              <w:autoSpaceDN w:val="0"/>
              <w:adjustRightInd w:val="0"/>
              <w:jc w:val="both"/>
              <w:rPr>
                <w:rFonts w:ascii="Times New Roman" w:hAnsi="Times New Roman"/>
                <w:sz w:val="20"/>
                <w:szCs w:val="20"/>
              </w:rPr>
            </w:pPr>
          </w:p>
        </w:tc>
        <w:tc>
          <w:tcPr>
            <w:tcW w:w="1843" w:type="dxa"/>
          </w:tcPr>
          <w:p w:rsidR="00277B65" w:rsidRPr="003C7EA4" w:rsidRDefault="00277B65" w:rsidP="008B4F3D">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1</w:t>
            </w:r>
          </w:p>
        </w:tc>
        <w:tc>
          <w:tcPr>
            <w:tcW w:w="567" w:type="dxa"/>
          </w:tcPr>
          <w:p w:rsidR="00277B65" w:rsidRPr="003C7EA4" w:rsidRDefault="00277B65" w:rsidP="008B4F3D">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2</w:t>
            </w:r>
          </w:p>
        </w:tc>
        <w:tc>
          <w:tcPr>
            <w:tcW w:w="709" w:type="dxa"/>
          </w:tcPr>
          <w:p w:rsidR="00277B65" w:rsidRPr="003C7EA4" w:rsidRDefault="00277B65" w:rsidP="008B4F3D">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3</w:t>
            </w:r>
          </w:p>
        </w:tc>
        <w:tc>
          <w:tcPr>
            <w:tcW w:w="1843" w:type="dxa"/>
          </w:tcPr>
          <w:p w:rsidR="00277B65" w:rsidRPr="003C7EA4" w:rsidRDefault="00277B65" w:rsidP="008B4F3D">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4</w:t>
            </w:r>
          </w:p>
        </w:tc>
        <w:tc>
          <w:tcPr>
            <w:tcW w:w="567" w:type="dxa"/>
          </w:tcPr>
          <w:p w:rsidR="00277B65" w:rsidRPr="003C7EA4" w:rsidRDefault="00277B65" w:rsidP="008B4F3D">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5</w:t>
            </w:r>
          </w:p>
        </w:tc>
        <w:tc>
          <w:tcPr>
            <w:tcW w:w="850" w:type="dxa"/>
          </w:tcPr>
          <w:p w:rsidR="00277B65" w:rsidRPr="003C7EA4" w:rsidRDefault="00277B65" w:rsidP="008B4F3D">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6</w:t>
            </w:r>
          </w:p>
        </w:tc>
        <w:tc>
          <w:tcPr>
            <w:tcW w:w="3260" w:type="dxa"/>
          </w:tcPr>
          <w:p w:rsidR="00277B65" w:rsidRPr="003C7EA4" w:rsidRDefault="00277B65" w:rsidP="008B4F3D">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7</w:t>
            </w:r>
          </w:p>
        </w:tc>
        <w:tc>
          <w:tcPr>
            <w:tcW w:w="2127" w:type="dxa"/>
          </w:tcPr>
          <w:p w:rsidR="00277B65" w:rsidRPr="003C7EA4" w:rsidRDefault="00277B65" w:rsidP="008B4F3D">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8</w:t>
            </w:r>
          </w:p>
        </w:tc>
        <w:tc>
          <w:tcPr>
            <w:tcW w:w="1134" w:type="dxa"/>
          </w:tcPr>
          <w:p w:rsidR="00277B65" w:rsidRPr="003C7EA4" w:rsidRDefault="00277B65" w:rsidP="008B4F3D">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9</w:t>
            </w:r>
          </w:p>
        </w:tc>
        <w:tc>
          <w:tcPr>
            <w:tcW w:w="1417" w:type="dxa"/>
          </w:tcPr>
          <w:p w:rsidR="00277B65" w:rsidRPr="003C7EA4" w:rsidRDefault="00277B65" w:rsidP="008B4F3D">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10</w:t>
            </w:r>
          </w:p>
        </w:tc>
        <w:tc>
          <w:tcPr>
            <w:tcW w:w="1252" w:type="dxa"/>
          </w:tcPr>
          <w:p w:rsidR="00277B65" w:rsidRPr="003C7EA4" w:rsidRDefault="00277B65" w:rsidP="008B4F3D">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11</w:t>
            </w:r>
          </w:p>
        </w:tc>
      </w:tr>
      <w:tr w:rsidR="00277B65" w:rsidRPr="003C7EA4" w:rsidTr="00C501EC">
        <w:trPr>
          <w:trHeight w:val="2175"/>
        </w:trPr>
        <w:tc>
          <w:tcPr>
            <w:tcW w:w="284" w:type="dxa"/>
          </w:tcPr>
          <w:p w:rsidR="00277B65" w:rsidRPr="003C7EA4" w:rsidRDefault="00277B65" w:rsidP="008B4F3D">
            <w:pPr>
              <w:autoSpaceDE w:val="0"/>
              <w:autoSpaceDN w:val="0"/>
              <w:adjustRightInd w:val="0"/>
              <w:jc w:val="both"/>
              <w:rPr>
                <w:rFonts w:ascii="Times New Roman" w:hAnsi="Times New Roman"/>
                <w:sz w:val="20"/>
                <w:szCs w:val="20"/>
              </w:rPr>
            </w:pPr>
            <w:r w:rsidRPr="003C7EA4">
              <w:rPr>
                <w:rFonts w:ascii="Times New Roman" w:hAnsi="Times New Roman"/>
                <w:sz w:val="20"/>
                <w:szCs w:val="20"/>
              </w:rPr>
              <w:t>1</w:t>
            </w:r>
          </w:p>
        </w:tc>
        <w:tc>
          <w:tcPr>
            <w:tcW w:w="1843" w:type="dxa"/>
          </w:tcPr>
          <w:p w:rsidR="00277B65" w:rsidRDefault="00277B65" w:rsidP="00277B65">
            <w:pPr>
              <w:rPr>
                <w:rFonts w:ascii="Times New Roman" w:hAnsi="Times New Roman"/>
                <w:bCs/>
                <w:sz w:val="22"/>
                <w:szCs w:val="22"/>
              </w:rPr>
            </w:pPr>
            <w:r w:rsidRPr="00277B65">
              <w:rPr>
                <w:rFonts w:ascii="Times New Roman" w:hAnsi="Times New Roman"/>
                <w:bCs/>
                <w:sz w:val="22"/>
                <w:szCs w:val="22"/>
              </w:rPr>
              <w:t>Серебро азотнокислое, ХЧ</w:t>
            </w:r>
          </w:p>
          <w:p w:rsidR="00277B65" w:rsidRPr="00C92081" w:rsidRDefault="00277B65" w:rsidP="00C501EC">
            <w:pPr>
              <w:rPr>
                <w:rFonts w:ascii="Times New Roman" w:hAnsi="Times New Roman"/>
                <w:bCs/>
                <w:sz w:val="22"/>
                <w:szCs w:val="22"/>
              </w:rPr>
            </w:pPr>
          </w:p>
        </w:tc>
        <w:tc>
          <w:tcPr>
            <w:tcW w:w="567" w:type="dxa"/>
            <w:tcBorders>
              <w:top w:val="single" w:sz="4" w:space="0" w:color="auto"/>
              <w:left w:val="nil"/>
              <w:bottom w:val="single" w:sz="4" w:space="0" w:color="auto"/>
              <w:right w:val="single" w:sz="8" w:space="0" w:color="auto"/>
            </w:tcBorders>
          </w:tcPr>
          <w:p w:rsidR="00277B65" w:rsidRPr="00CB798C" w:rsidRDefault="00277B65" w:rsidP="008B4F3D">
            <w:pPr>
              <w:rPr>
                <w:rFonts w:ascii="Times New Roman" w:hAnsi="Times New Roman"/>
                <w:sz w:val="20"/>
                <w:szCs w:val="20"/>
              </w:rPr>
            </w:pPr>
            <w:r>
              <w:rPr>
                <w:rFonts w:ascii="Times New Roman" w:hAnsi="Times New Roman"/>
                <w:sz w:val="20"/>
                <w:szCs w:val="20"/>
              </w:rPr>
              <w:t>гр.</w:t>
            </w:r>
          </w:p>
        </w:tc>
        <w:tc>
          <w:tcPr>
            <w:tcW w:w="709" w:type="dxa"/>
            <w:tcBorders>
              <w:top w:val="single" w:sz="4" w:space="0" w:color="auto"/>
              <w:left w:val="nil"/>
              <w:bottom w:val="single" w:sz="4" w:space="0" w:color="auto"/>
              <w:right w:val="single" w:sz="4" w:space="0" w:color="auto"/>
            </w:tcBorders>
          </w:tcPr>
          <w:p w:rsidR="00277B65" w:rsidRPr="00CB798C" w:rsidRDefault="00277B65" w:rsidP="008B4F3D">
            <w:pPr>
              <w:jc w:val="center"/>
              <w:rPr>
                <w:rFonts w:ascii="Times New Roman" w:hAnsi="Times New Roman"/>
                <w:sz w:val="20"/>
                <w:szCs w:val="20"/>
              </w:rPr>
            </w:pPr>
            <w:r>
              <w:rPr>
                <w:rFonts w:ascii="Times New Roman" w:hAnsi="Times New Roman"/>
                <w:sz w:val="20"/>
                <w:szCs w:val="20"/>
              </w:rPr>
              <w:t>5000</w:t>
            </w:r>
          </w:p>
        </w:tc>
        <w:tc>
          <w:tcPr>
            <w:tcW w:w="1843" w:type="dxa"/>
          </w:tcPr>
          <w:p w:rsidR="00277B65" w:rsidRPr="00670C73" w:rsidRDefault="00277B65" w:rsidP="008B4F3D">
            <w:pPr>
              <w:autoSpaceDE w:val="0"/>
              <w:autoSpaceDN w:val="0"/>
              <w:adjustRightInd w:val="0"/>
              <w:jc w:val="both"/>
              <w:rPr>
                <w:rFonts w:ascii="Times New Roman" w:hAnsi="Times New Roman"/>
                <w:sz w:val="20"/>
                <w:szCs w:val="20"/>
              </w:rPr>
            </w:pPr>
          </w:p>
        </w:tc>
        <w:tc>
          <w:tcPr>
            <w:tcW w:w="567" w:type="dxa"/>
            <w:vAlign w:val="center"/>
          </w:tcPr>
          <w:p w:rsidR="00277B65" w:rsidRPr="00C92081" w:rsidRDefault="00277B65" w:rsidP="008B4F3D">
            <w:pPr>
              <w:jc w:val="center"/>
              <w:rPr>
                <w:rFonts w:ascii="Times New Roman" w:hAnsi="Times New Roman"/>
                <w:color w:val="000000"/>
                <w:sz w:val="22"/>
                <w:szCs w:val="22"/>
              </w:rPr>
            </w:pPr>
          </w:p>
        </w:tc>
        <w:tc>
          <w:tcPr>
            <w:tcW w:w="850" w:type="dxa"/>
            <w:vAlign w:val="center"/>
          </w:tcPr>
          <w:p w:rsidR="00277B65" w:rsidRPr="00C92081" w:rsidRDefault="00277B65" w:rsidP="008B4F3D">
            <w:pPr>
              <w:jc w:val="center"/>
              <w:rPr>
                <w:rFonts w:ascii="Times New Roman" w:hAnsi="Times New Roman"/>
                <w:color w:val="000000"/>
                <w:sz w:val="22"/>
                <w:szCs w:val="22"/>
              </w:rPr>
            </w:pPr>
          </w:p>
        </w:tc>
        <w:tc>
          <w:tcPr>
            <w:tcW w:w="3260" w:type="dxa"/>
            <w:tcBorders>
              <w:top w:val="single" w:sz="4" w:space="0" w:color="auto"/>
              <w:left w:val="nil"/>
              <w:bottom w:val="single" w:sz="4" w:space="0" w:color="auto"/>
              <w:right w:val="single" w:sz="8" w:space="0" w:color="auto"/>
            </w:tcBorders>
          </w:tcPr>
          <w:p w:rsidR="00277B65" w:rsidRPr="00B313D5" w:rsidRDefault="00277B65" w:rsidP="00C501EC">
            <w:pPr>
              <w:rPr>
                <w:rFonts w:ascii="Times New Roman" w:eastAsia="Calibri" w:hAnsi="Times New Roman"/>
                <w:b/>
                <w:sz w:val="16"/>
                <w:szCs w:val="16"/>
              </w:rPr>
            </w:pPr>
          </w:p>
        </w:tc>
        <w:tc>
          <w:tcPr>
            <w:tcW w:w="2127" w:type="dxa"/>
          </w:tcPr>
          <w:p w:rsidR="00277B65" w:rsidRPr="00CB798C" w:rsidRDefault="00277B65" w:rsidP="008B4F3D">
            <w:pPr>
              <w:autoSpaceDE w:val="0"/>
              <w:autoSpaceDN w:val="0"/>
              <w:adjustRightInd w:val="0"/>
              <w:jc w:val="both"/>
              <w:rPr>
                <w:rFonts w:ascii="Times New Roman" w:hAnsi="Times New Roman"/>
                <w:sz w:val="20"/>
                <w:szCs w:val="20"/>
              </w:rPr>
            </w:pPr>
          </w:p>
        </w:tc>
        <w:tc>
          <w:tcPr>
            <w:tcW w:w="1134" w:type="dxa"/>
          </w:tcPr>
          <w:p w:rsidR="00277B65" w:rsidRPr="00CB798C" w:rsidRDefault="00277B65" w:rsidP="008B4F3D">
            <w:pPr>
              <w:autoSpaceDE w:val="0"/>
              <w:autoSpaceDN w:val="0"/>
              <w:adjustRightInd w:val="0"/>
              <w:jc w:val="both"/>
              <w:rPr>
                <w:rFonts w:ascii="Times New Roman" w:hAnsi="Times New Roman"/>
                <w:sz w:val="20"/>
                <w:szCs w:val="20"/>
              </w:rPr>
            </w:pPr>
          </w:p>
        </w:tc>
        <w:tc>
          <w:tcPr>
            <w:tcW w:w="1417" w:type="dxa"/>
          </w:tcPr>
          <w:p w:rsidR="00277B65" w:rsidRPr="00CB798C" w:rsidRDefault="00277B65" w:rsidP="008B4F3D">
            <w:pPr>
              <w:autoSpaceDE w:val="0"/>
              <w:autoSpaceDN w:val="0"/>
              <w:adjustRightInd w:val="0"/>
              <w:jc w:val="both"/>
              <w:rPr>
                <w:rFonts w:ascii="Times New Roman" w:hAnsi="Times New Roman"/>
                <w:sz w:val="20"/>
                <w:szCs w:val="20"/>
              </w:rPr>
            </w:pPr>
          </w:p>
        </w:tc>
        <w:tc>
          <w:tcPr>
            <w:tcW w:w="1252" w:type="dxa"/>
          </w:tcPr>
          <w:p w:rsidR="00277B65" w:rsidRPr="00CB798C" w:rsidRDefault="00277B65" w:rsidP="008B4F3D">
            <w:pPr>
              <w:autoSpaceDE w:val="0"/>
              <w:autoSpaceDN w:val="0"/>
              <w:adjustRightInd w:val="0"/>
              <w:jc w:val="both"/>
              <w:rPr>
                <w:rFonts w:ascii="Times New Roman" w:hAnsi="Times New Roman"/>
                <w:sz w:val="20"/>
                <w:szCs w:val="20"/>
              </w:rPr>
            </w:pPr>
          </w:p>
        </w:tc>
      </w:tr>
    </w:tbl>
    <w:p w:rsidR="00277B65" w:rsidRDefault="00277B65" w:rsidP="00277B65">
      <w:pPr>
        <w:spacing w:after="0" w:line="240" w:lineRule="auto"/>
        <w:ind w:firstLine="708"/>
        <w:jc w:val="both"/>
        <w:rPr>
          <w:rFonts w:ascii="Times New Roman" w:hAnsi="Times New Roman"/>
          <w:b/>
          <w:sz w:val="24"/>
          <w:szCs w:val="24"/>
        </w:rPr>
      </w:pPr>
    </w:p>
    <w:p w:rsidR="00277B65" w:rsidRDefault="00277B65" w:rsidP="00277B65">
      <w:pPr>
        <w:spacing w:after="0" w:line="240" w:lineRule="auto"/>
        <w:ind w:firstLine="708"/>
        <w:jc w:val="both"/>
        <w:rPr>
          <w:rFonts w:ascii="Times New Roman" w:hAnsi="Times New Roman"/>
          <w:b/>
          <w:sz w:val="24"/>
          <w:szCs w:val="24"/>
        </w:rPr>
      </w:pPr>
      <w:r>
        <w:rPr>
          <w:rFonts w:ascii="Times New Roman" w:hAnsi="Times New Roman"/>
          <w:b/>
          <w:sz w:val="24"/>
          <w:szCs w:val="24"/>
        </w:rPr>
        <w:t>И</w:t>
      </w:r>
      <w:r w:rsidRPr="00FC460C">
        <w:rPr>
          <w:rFonts w:ascii="Times New Roman" w:hAnsi="Times New Roman"/>
          <w:b/>
          <w:sz w:val="24"/>
          <w:szCs w:val="24"/>
        </w:rPr>
        <w:t xml:space="preserve">ТОГО цена договора составляет: ________________ </w:t>
      </w:r>
      <w:r w:rsidRPr="00FC460C">
        <w:rPr>
          <w:rFonts w:ascii="Times New Roman" w:hAnsi="Times New Roman"/>
          <w:i/>
          <w:sz w:val="24"/>
          <w:szCs w:val="24"/>
        </w:rPr>
        <w:t>(указать значение цифрами и прописью)</w:t>
      </w:r>
      <w:r w:rsidRPr="00FC460C">
        <w:rPr>
          <w:rFonts w:ascii="Times New Roman" w:hAnsi="Times New Roman"/>
          <w:b/>
          <w:sz w:val="24"/>
          <w:szCs w:val="24"/>
        </w:rPr>
        <w:t xml:space="preserve"> рублей, с учетом НДС/без НДС </w:t>
      </w:r>
      <w:r w:rsidRPr="00FC460C">
        <w:rPr>
          <w:rFonts w:ascii="Times New Roman" w:hAnsi="Times New Roman"/>
          <w:i/>
          <w:sz w:val="24"/>
          <w:szCs w:val="24"/>
        </w:rPr>
        <w:t>(в случае освобождения от уплаты НДС)</w:t>
      </w:r>
      <w:r w:rsidRPr="00FC460C">
        <w:rPr>
          <w:rFonts w:ascii="Times New Roman" w:hAnsi="Times New Roman"/>
          <w:b/>
          <w:sz w:val="24"/>
          <w:szCs w:val="24"/>
        </w:rPr>
        <w:t xml:space="preserve"> в размере _________ рублей.</w:t>
      </w:r>
    </w:p>
    <w:p w:rsidR="00277B65" w:rsidRPr="00691A30" w:rsidRDefault="00277B65" w:rsidP="00277B65">
      <w:pPr>
        <w:spacing w:after="0" w:line="240" w:lineRule="auto"/>
        <w:ind w:firstLine="708"/>
        <w:jc w:val="both"/>
        <w:rPr>
          <w:rFonts w:ascii="Times New Roman" w:hAnsi="Times New Roman"/>
          <w:b/>
          <w:sz w:val="24"/>
          <w:szCs w:val="24"/>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277B65" w:rsidRDefault="00277B65" w:rsidP="00277B65">
      <w:pPr>
        <w:widowControl w:val="0"/>
        <w:spacing w:after="0"/>
        <w:ind w:firstLine="426"/>
        <w:jc w:val="both"/>
        <w:rPr>
          <w:rFonts w:ascii="Times New Roman" w:eastAsia="Times New Roman" w:hAnsi="Times New Roman"/>
          <w:b/>
          <w:i/>
          <w:sz w:val="22"/>
          <w:szCs w:val="22"/>
          <w:lang w:eastAsia="ru-RU"/>
        </w:rPr>
      </w:pPr>
    </w:p>
    <w:p w:rsidR="00277B65" w:rsidRPr="00BE5E5D" w:rsidRDefault="00277B65" w:rsidP="00277B65">
      <w:pPr>
        <w:widowControl w:val="0"/>
        <w:spacing w:after="0" w:line="240" w:lineRule="auto"/>
        <w:ind w:firstLine="426"/>
        <w:jc w:val="both"/>
        <w:rPr>
          <w:rFonts w:ascii="Times New Roman" w:eastAsia="Times New Roman" w:hAnsi="Times New Roman"/>
          <w:b/>
          <w:i/>
          <w:sz w:val="24"/>
          <w:szCs w:val="24"/>
          <w:lang w:eastAsia="ru-RU"/>
        </w:rPr>
      </w:pPr>
      <w:r w:rsidRPr="00BE5E5D">
        <w:rPr>
          <w:rFonts w:ascii="Times New Roman" w:eastAsia="Times New Roman" w:hAnsi="Times New Roman"/>
          <w:i/>
          <w:sz w:val="24"/>
          <w:szCs w:val="24"/>
          <w:u w:val="single"/>
          <w:lang w:eastAsia="ru-RU"/>
        </w:rPr>
        <w:t>Воспроизводить инструкцию в предложении участника в отношении объекта закупки не нужно</w:t>
      </w:r>
    </w:p>
    <w:p w:rsidR="00277B65" w:rsidRPr="00BE5E5D" w:rsidRDefault="00277B65" w:rsidP="00277B65">
      <w:pPr>
        <w:widowControl w:val="0"/>
        <w:spacing w:after="0" w:line="240" w:lineRule="auto"/>
        <w:ind w:firstLine="567"/>
        <w:jc w:val="both"/>
        <w:rPr>
          <w:rFonts w:ascii="Times New Roman" w:eastAsia="Times New Roman" w:hAnsi="Times New Roman"/>
          <w:i/>
          <w:sz w:val="24"/>
          <w:szCs w:val="24"/>
          <w:lang w:eastAsia="ru-RU"/>
        </w:rPr>
      </w:pPr>
      <w:r w:rsidRPr="00BE5E5D">
        <w:rPr>
          <w:rFonts w:ascii="Times New Roman" w:eastAsia="Times New Roman" w:hAnsi="Times New Roman"/>
          <w:i/>
          <w:sz w:val="24"/>
          <w:szCs w:val="24"/>
          <w:lang w:eastAsia="ru-RU"/>
        </w:rPr>
        <w:t>В столбце 1 - 3 – указано наименование товара, единица измерения, количество поставляемого товара в соответствии с приложением №1 к техническому заданию</w:t>
      </w:r>
      <w:r w:rsidRPr="006F6B46">
        <w:rPr>
          <w:rFonts w:ascii="Times New Roman" w:eastAsia="Times New Roman" w:hAnsi="Times New Roman"/>
          <w:i/>
          <w:sz w:val="24"/>
          <w:szCs w:val="24"/>
          <w:lang w:eastAsia="ru-RU"/>
        </w:rPr>
        <w:t>.</w:t>
      </w:r>
    </w:p>
    <w:p w:rsidR="00277B65" w:rsidRPr="00BE5E5D" w:rsidRDefault="00277B65" w:rsidP="00277B65">
      <w:pPr>
        <w:widowControl w:val="0"/>
        <w:spacing w:after="0" w:line="240" w:lineRule="auto"/>
        <w:ind w:firstLine="567"/>
        <w:jc w:val="both"/>
        <w:rPr>
          <w:rFonts w:ascii="Times New Roman" w:eastAsia="Times New Roman" w:hAnsi="Times New Roman"/>
          <w:i/>
          <w:sz w:val="24"/>
          <w:szCs w:val="24"/>
          <w:lang w:eastAsia="ru-RU"/>
        </w:rPr>
      </w:pPr>
      <w:r w:rsidRPr="00BE5E5D">
        <w:rPr>
          <w:rFonts w:ascii="Times New Roman" w:eastAsia="Times New Roman" w:hAnsi="Times New Roman"/>
          <w:i/>
          <w:sz w:val="24"/>
          <w:szCs w:val="24"/>
          <w:lang w:eastAsia="ru-RU"/>
        </w:rPr>
        <w:t>Столбцы 4 - 11 – заполняются участником закупки в соответствии с предложением участника закупки и приложением №1 к техническому заданию</w:t>
      </w:r>
      <w:r w:rsidRPr="006F6B46">
        <w:rPr>
          <w:rFonts w:ascii="Times New Roman" w:eastAsia="Times New Roman" w:hAnsi="Times New Roman"/>
          <w:i/>
          <w:sz w:val="24"/>
          <w:szCs w:val="24"/>
          <w:lang w:eastAsia="ru-RU"/>
        </w:rPr>
        <w:t>.</w:t>
      </w:r>
    </w:p>
    <w:p w:rsidR="00277B65" w:rsidRPr="00BE5E5D" w:rsidRDefault="00277B65" w:rsidP="00277B65">
      <w:pPr>
        <w:spacing w:after="0" w:line="240" w:lineRule="auto"/>
        <w:ind w:firstLine="567"/>
        <w:jc w:val="both"/>
        <w:rPr>
          <w:rFonts w:ascii="Times New Roman" w:eastAsia="Times New Roman" w:hAnsi="Times New Roman"/>
          <w:i/>
          <w:sz w:val="24"/>
          <w:szCs w:val="24"/>
          <w:lang w:eastAsia="ru-RU"/>
        </w:rPr>
      </w:pPr>
      <w:r w:rsidRPr="00BE5E5D">
        <w:rPr>
          <w:rFonts w:ascii="Times New Roman" w:eastAsia="Times New Roman" w:hAnsi="Times New Roman"/>
          <w:i/>
          <w:sz w:val="24"/>
          <w:szCs w:val="24"/>
          <w:lang w:eastAsia="ru-RU"/>
        </w:rPr>
        <w:t xml:space="preserve">В столбце 7 – участник процедуры закупки заполняет техническое описание характеристик продукции в соответствии со своим предложением и приложением №1 к техническому заданию. </w:t>
      </w:r>
      <w:r w:rsidRPr="003F0BCE">
        <w:rPr>
          <w:rFonts w:ascii="Times New Roman" w:eastAsia="Times New Roman" w:hAnsi="Times New Roman"/>
          <w:i/>
          <w:sz w:val="24"/>
          <w:szCs w:val="24"/>
          <w:lang w:eastAsia="ru-RU"/>
        </w:rPr>
        <w:t>Техническое предложение участника процедуры закупки в отношении объекта закупки (Форма 2) должно содержать описание предлагаемой продукции с учетом требований к объему и техническим характеристикам согласно приложению №1 к техническому заданию (раздел 4 Извещения о закупке).</w:t>
      </w:r>
      <w:r>
        <w:rPr>
          <w:rFonts w:ascii="Times New Roman" w:eastAsia="Times New Roman" w:hAnsi="Times New Roman"/>
          <w:i/>
          <w:sz w:val="24"/>
          <w:szCs w:val="24"/>
          <w:lang w:eastAsia="ru-RU"/>
        </w:rPr>
        <w:t xml:space="preserve"> </w:t>
      </w:r>
      <w:r w:rsidRPr="00BE5E5D">
        <w:rPr>
          <w:rFonts w:ascii="Times New Roman" w:eastAsia="Times New Roman" w:hAnsi="Times New Roman"/>
          <w:i/>
          <w:sz w:val="24"/>
          <w:szCs w:val="24"/>
          <w:lang w:eastAsia="ru-RU"/>
        </w:rPr>
        <w:t xml:space="preserve">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r w:rsidR="00C501EC" w:rsidRPr="00C501EC">
        <w:rPr>
          <w:rFonts w:ascii="Times New Roman" w:eastAsia="Times New Roman" w:hAnsi="Times New Roman"/>
          <w:b/>
          <w:i/>
          <w:sz w:val="24"/>
          <w:szCs w:val="24"/>
          <w:lang w:eastAsia="ru-RU"/>
        </w:rPr>
        <w:t xml:space="preserve">Продукция должна соответствовать </w:t>
      </w:r>
      <w:r w:rsidR="00C501EC">
        <w:rPr>
          <w:rFonts w:ascii="Times New Roman" w:eastAsia="Times New Roman" w:hAnsi="Times New Roman"/>
          <w:b/>
          <w:i/>
          <w:sz w:val="24"/>
          <w:szCs w:val="24"/>
          <w:lang w:eastAsia="ru-RU"/>
        </w:rPr>
        <w:t xml:space="preserve">требованиям </w:t>
      </w:r>
      <w:r w:rsidR="00C501EC" w:rsidRPr="00C501EC">
        <w:rPr>
          <w:rFonts w:ascii="Times New Roman" w:eastAsia="Times New Roman" w:hAnsi="Times New Roman"/>
          <w:b/>
          <w:i/>
          <w:sz w:val="24"/>
          <w:szCs w:val="24"/>
          <w:lang w:eastAsia="ru-RU"/>
        </w:rPr>
        <w:t>ГОСТ 1277-75.</w:t>
      </w:r>
      <w:r w:rsidRPr="00BE5E5D">
        <w:rPr>
          <w:rFonts w:ascii="Times New Roman" w:eastAsia="Times New Roman" w:hAnsi="Times New Roman"/>
          <w:i/>
          <w:sz w:val="24"/>
          <w:szCs w:val="24"/>
          <w:lang w:eastAsia="ru-RU"/>
        </w:rPr>
        <w:t xml:space="preserve"> </w:t>
      </w:r>
    </w:p>
    <w:p w:rsidR="00277B65" w:rsidRPr="00BE5E5D" w:rsidRDefault="00277B65" w:rsidP="00277B65">
      <w:pPr>
        <w:spacing w:after="0" w:line="240" w:lineRule="auto"/>
        <w:ind w:firstLine="567"/>
        <w:jc w:val="both"/>
        <w:rPr>
          <w:rFonts w:ascii="Times New Roman" w:eastAsia="Times New Roman" w:hAnsi="Times New Roman"/>
          <w:i/>
          <w:sz w:val="24"/>
          <w:szCs w:val="24"/>
          <w:lang w:eastAsia="ru-RU"/>
        </w:rPr>
      </w:pPr>
      <w:r w:rsidRPr="00BE5E5D">
        <w:rPr>
          <w:rFonts w:ascii="Times New Roman" w:eastAsia="Times New Roman" w:hAnsi="Times New Roman"/>
          <w:i/>
          <w:sz w:val="24"/>
          <w:szCs w:val="24"/>
          <w:lang w:eastAsia="ru-RU"/>
        </w:rPr>
        <w:t xml:space="preserve">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 при наличии. </w:t>
      </w:r>
    </w:p>
    <w:p w:rsidR="00277B65" w:rsidRPr="00BE5E5D" w:rsidRDefault="00277B65" w:rsidP="00277B65">
      <w:pPr>
        <w:spacing w:after="0" w:line="240" w:lineRule="auto"/>
        <w:ind w:firstLine="567"/>
        <w:jc w:val="both"/>
        <w:rPr>
          <w:rFonts w:ascii="Times New Roman" w:eastAsia="Times New Roman" w:hAnsi="Times New Roman"/>
          <w:i/>
          <w:sz w:val="24"/>
          <w:szCs w:val="24"/>
          <w:lang w:eastAsia="ru-RU"/>
        </w:rPr>
      </w:pPr>
      <w:r w:rsidRPr="00BE5E5D">
        <w:rPr>
          <w:rFonts w:ascii="Times New Roman" w:eastAsia="Times New Roman" w:hAnsi="Times New Roman"/>
          <w:i/>
          <w:sz w:val="24"/>
          <w:szCs w:val="24"/>
          <w:lang w:eastAsia="ru-RU"/>
        </w:rPr>
        <w:t xml:space="preserve">В столбце 9 – указывается Страна происхождения товара. </w:t>
      </w:r>
      <w:r w:rsidRPr="00BE5E5D">
        <w:rPr>
          <w:rFonts w:ascii="Times New Roman" w:hAnsi="Times New Roman"/>
          <w:i/>
          <w:sz w:val="24"/>
          <w:szCs w:val="24"/>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BE5E5D">
        <w:rPr>
          <w:rFonts w:ascii="Times New Roman" w:eastAsia="Times New Roman" w:hAnsi="Times New Roman"/>
          <w:i/>
          <w:sz w:val="24"/>
          <w:szCs w:val="24"/>
          <w:lang w:eastAsia="ru-RU"/>
        </w:rPr>
        <w:t xml:space="preserve"> </w:t>
      </w:r>
      <w:r w:rsidRPr="00BE5E5D">
        <w:rPr>
          <w:rFonts w:ascii="Times New Roman" w:hAnsi="Times New Roman"/>
          <w:i/>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7B65" w:rsidRPr="00BE5E5D" w:rsidRDefault="00277B65" w:rsidP="00277B65">
      <w:pPr>
        <w:widowControl w:val="0"/>
        <w:spacing w:after="0" w:line="240" w:lineRule="auto"/>
        <w:ind w:firstLine="426"/>
        <w:jc w:val="both"/>
        <w:rPr>
          <w:rFonts w:ascii="Times New Roman" w:eastAsia="Times New Roman" w:hAnsi="Times New Roman"/>
          <w:i/>
          <w:kern w:val="28"/>
          <w:sz w:val="24"/>
          <w:szCs w:val="24"/>
          <w:lang w:eastAsia="ru-RU"/>
        </w:rPr>
      </w:pPr>
      <w:r w:rsidRPr="00BE5E5D">
        <w:rPr>
          <w:rFonts w:ascii="Times New Roman" w:eastAsia="Times New Roman" w:hAnsi="Times New Roman"/>
          <w:bCs/>
          <w:i/>
          <w:sz w:val="24"/>
          <w:szCs w:val="24"/>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92081" w:rsidRPr="009349EA" w:rsidRDefault="00C92081" w:rsidP="00C92081">
      <w:pPr>
        <w:widowControl w:val="0"/>
        <w:spacing w:after="0" w:line="240" w:lineRule="auto"/>
        <w:ind w:firstLine="426"/>
        <w:jc w:val="both"/>
        <w:rPr>
          <w:rFonts w:ascii="Times New Roman" w:hAnsi="Times New Roman"/>
          <w:sz w:val="20"/>
          <w:szCs w:val="20"/>
        </w:rPr>
      </w:pPr>
    </w:p>
    <w:p w:rsidR="00C92081" w:rsidRPr="00BE5E5D" w:rsidRDefault="00C92081" w:rsidP="00C92081">
      <w:pPr>
        <w:widowControl w:val="0"/>
        <w:spacing w:after="0" w:line="240" w:lineRule="auto"/>
        <w:ind w:firstLine="426"/>
        <w:jc w:val="both"/>
        <w:rPr>
          <w:rFonts w:ascii="Times New Roman" w:eastAsia="Times New Roman" w:hAnsi="Times New Roman"/>
          <w:sz w:val="24"/>
          <w:szCs w:val="24"/>
          <w:lang w:eastAsia="ar-SA"/>
        </w:rPr>
      </w:pPr>
      <w:r w:rsidRPr="00BE5E5D">
        <w:rPr>
          <w:rFonts w:ascii="Times New Roman" w:hAnsi="Times New Roman"/>
          <w:sz w:val="24"/>
          <w:szCs w:val="24"/>
        </w:rPr>
        <w:t xml:space="preserve">Информация о наименовании товара, </w:t>
      </w:r>
      <w:r w:rsidRPr="00BE5E5D">
        <w:rPr>
          <w:rFonts w:ascii="Times New Roman" w:eastAsia="Times New Roman" w:hAnsi="Times New Roman"/>
          <w:sz w:val="24"/>
          <w:szCs w:val="24"/>
          <w:lang w:eastAsia="ar-SA"/>
        </w:rPr>
        <w:t>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p>
    <w:p w:rsidR="00624A9C" w:rsidRPr="00C92081" w:rsidRDefault="00D64A53" w:rsidP="00C92081">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sidR="00B70618">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lastRenderedPageBreak/>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624A9C" w:rsidP="00B7061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70618" w:rsidRPr="00B70618" w:rsidRDefault="00B70618" w:rsidP="00B70618">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w:t>
      </w:r>
      <w:r w:rsidRPr="00E83FAA">
        <w:rPr>
          <w:rFonts w:ascii="Times New Roman" w:hAnsi="Times New Roman"/>
          <w:color w:val="000000"/>
          <w:sz w:val="24"/>
          <w:szCs w:val="24"/>
        </w:rPr>
        <w:lastRenderedPageBreak/>
        <w:t>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645079">
        <w:rPr>
          <w:rFonts w:ascii="Times New Roman" w:eastAsia="Times New Roman" w:hAnsi="Times New Roman"/>
          <w:sz w:val="24"/>
          <w:szCs w:val="24"/>
          <w:lang w:eastAsia="ru-RU"/>
        </w:rPr>
        <w:t>действия,</w:t>
      </w:r>
      <w:r w:rsidR="001420B7">
        <w:rPr>
          <w:rFonts w:ascii="Times New Roman" w:eastAsia="Times New Roman" w:hAnsi="Times New Roman"/>
          <w:sz w:val="24"/>
          <w:szCs w:val="24"/>
          <w:lang w:eastAsia="ru-RU"/>
        </w:rPr>
        <w:t xml:space="preserve"> предусмотренные в п.1</w:t>
      </w:r>
      <w:r w:rsidR="00645079">
        <w:rPr>
          <w:rFonts w:ascii="Times New Roman" w:eastAsia="Times New Roman" w:hAnsi="Times New Roman"/>
          <w:sz w:val="24"/>
          <w:szCs w:val="24"/>
          <w:lang w:eastAsia="ru-RU"/>
        </w:rPr>
        <w:t>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F65823">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F3D" w:rsidRDefault="008B4F3D" w:rsidP="00BE4551">
      <w:pPr>
        <w:spacing w:after="0" w:line="240" w:lineRule="auto"/>
      </w:pPr>
      <w:r>
        <w:separator/>
      </w:r>
    </w:p>
  </w:endnote>
  <w:endnote w:type="continuationSeparator" w:id="0">
    <w:p w:rsidR="008B4F3D" w:rsidRDefault="008B4F3D" w:rsidP="00BE4551">
      <w:pPr>
        <w:spacing w:after="0" w:line="240" w:lineRule="auto"/>
      </w:pPr>
      <w:r>
        <w:continuationSeparator/>
      </w:r>
    </w:p>
  </w:endnote>
  <w:endnote w:type="continuationNotice" w:id="1">
    <w:p w:rsidR="008B4F3D" w:rsidRDefault="008B4F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8B4F3D" w:rsidRDefault="008B4F3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8B4F3D" w:rsidRDefault="008B4F3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3D" w:rsidRPr="0032691D" w:rsidRDefault="008B4F3D"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8B4F3D" w:rsidRDefault="008B4F3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2F5E2A">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8B4F3D" w:rsidRDefault="008B4F3D"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3D" w:rsidRPr="0032691D" w:rsidRDefault="008B4F3D"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8B4F3D" w:rsidRPr="00C408FB" w:rsidRDefault="008B4F3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F5E2A">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8B4F3D" w:rsidRPr="00CA0F23" w:rsidRDefault="008B4F3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F5E2A">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3D" w:rsidRPr="0032691D" w:rsidRDefault="008B4F3D"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F3D" w:rsidRDefault="008B4F3D" w:rsidP="00BE4551">
      <w:pPr>
        <w:spacing w:after="0" w:line="240" w:lineRule="auto"/>
      </w:pPr>
      <w:r>
        <w:separator/>
      </w:r>
    </w:p>
  </w:footnote>
  <w:footnote w:type="continuationSeparator" w:id="0">
    <w:p w:rsidR="008B4F3D" w:rsidRDefault="008B4F3D" w:rsidP="00BE4551">
      <w:pPr>
        <w:spacing w:after="0" w:line="240" w:lineRule="auto"/>
      </w:pPr>
      <w:r>
        <w:continuationSeparator/>
      </w:r>
    </w:p>
  </w:footnote>
  <w:footnote w:type="continuationNotice" w:id="1">
    <w:p w:rsidR="008B4F3D" w:rsidRDefault="008B4F3D">
      <w:pPr>
        <w:spacing w:after="0" w:line="240" w:lineRule="auto"/>
      </w:pPr>
    </w:p>
  </w:footnote>
  <w:footnote w:id="2">
    <w:p w:rsidR="008B4F3D" w:rsidRDefault="008B4F3D"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3D" w:rsidRPr="00A234A7" w:rsidRDefault="008B4F3D"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7"/>
  </w:num>
  <w:num w:numId="5">
    <w:abstractNumId w:val="22"/>
  </w:num>
  <w:num w:numId="6">
    <w:abstractNumId w:val="25"/>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LockTheme/>
  <w:styleLockQFSet/>
  <w:defaultTabStop w:val="708"/>
  <w:characterSpacingControl w:val="doNotCompress"/>
  <w:hdrShapeDefaults>
    <o:shapedefaults v:ext="edit" spidmax="481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1DA"/>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6A8"/>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1ED"/>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39A8"/>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D5"/>
    <w:rsid w:val="000C4577"/>
    <w:rsid w:val="000C4894"/>
    <w:rsid w:val="000C5105"/>
    <w:rsid w:val="000C5172"/>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410"/>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92D"/>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82"/>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08E3"/>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9E1"/>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0F"/>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5B3A"/>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8DE"/>
    <w:rsid w:val="002109E5"/>
    <w:rsid w:val="00210A89"/>
    <w:rsid w:val="00211060"/>
    <w:rsid w:val="00211107"/>
    <w:rsid w:val="00211347"/>
    <w:rsid w:val="002113A8"/>
    <w:rsid w:val="0021179C"/>
    <w:rsid w:val="00211CCA"/>
    <w:rsid w:val="00212156"/>
    <w:rsid w:val="002121E0"/>
    <w:rsid w:val="00212B3E"/>
    <w:rsid w:val="00212D77"/>
    <w:rsid w:val="00212EBF"/>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A28"/>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DA9"/>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B65"/>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30C"/>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B2A"/>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5E2A"/>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6C2"/>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1D"/>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7B6"/>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2E9"/>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8BB"/>
    <w:rsid w:val="003B4915"/>
    <w:rsid w:val="003B4B7A"/>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DAA"/>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BCE"/>
    <w:rsid w:val="003F0E1A"/>
    <w:rsid w:val="003F120F"/>
    <w:rsid w:val="003F14D0"/>
    <w:rsid w:val="003F1B26"/>
    <w:rsid w:val="003F1EB0"/>
    <w:rsid w:val="003F2372"/>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65B"/>
    <w:rsid w:val="0041688E"/>
    <w:rsid w:val="00416AE1"/>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0D04"/>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0F15"/>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0A20"/>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DD1"/>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05"/>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060"/>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849"/>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1C8"/>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C31"/>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17B2"/>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6E8"/>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FE9"/>
    <w:rsid w:val="00641D60"/>
    <w:rsid w:val="00641E48"/>
    <w:rsid w:val="00642441"/>
    <w:rsid w:val="00642A79"/>
    <w:rsid w:val="00642C11"/>
    <w:rsid w:val="0064328F"/>
    <w:rsid w:val="00643315"/>
    <w:rsid w:val="00643AE7"/>
    <w:rsid w:val="00643D83"/>
    <w:rsid w:val="00644474"/>
    <w:rsid w:val="00644A91"/>
    <w:rsid w:val="00645079"/>
    <w:rsid w:val="0064534A"/>
    <w:rsid w:val="00645837"/>
    <w:rsid w:val="00646183"/>
    <w:rsid w:val="0064622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4C0"/>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C73"/>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374"/>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85"/>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A6B"/>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7D4"/>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5A9C"/>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188"/>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218"/>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083"/>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039"/>
    <w:rsid w:val="007D33EF"/>
    <w:rsid w:val="007D36D2"/>
    <w:rsid w:val="007D396E"/>
    <w:rsid w:val="007D39B5"/>
    <w:rsid w:val="007D4A52"/>
    <w:rsid w:val="007D539E"/>
    <w:rsid w:val="007D5D0B"/>
    <w:rsid w:val="007D6BEE"/>
    <w:rsid w:val="007D6EE6"/>
    <w:rsid w:val="007D711B"/>
    <w:rsid w:val="007D7130"/>
    <w:rsid w:val="007D76E9"/>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1C4"/>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483"/>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B5E"/>
    <w:rsid w:val="008B4C62"/>
    <w:rsid w:val="008B4F3D"/>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7EA"/>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468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07E30"/>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9EA"/>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3FEA"/>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1F50"/>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3FD3"/>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784"/>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BF9"/>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27"/>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77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9D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1FAA"/>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322"/>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2E76"/>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3D5"/>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66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4B"/>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9A5"/>
    <w:rsid w:val="00BC0A2D"/>
    <w:rsid w:val="00BC0D68"/>
    <w:rsid w:val="00BC0E9E"/>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5D"/>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503"/>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1EC"/>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BD8"/>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014"/>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081"/>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98C"/>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691"/>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5B"/>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3A2"/>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33"/>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65D"/>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6FFB"/>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2FAA"/>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A1"/>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3"/>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3E1D"/>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312"/>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8129"/>
    <o:shapelayout v:ext="edit">
      <o:idmap v:ext="edit" data="1"/>
    </o:shapelayout>
  </w:shapeDefaults>
  <w:decimalSymbol w:val=","/>
  <w:listSeparator w:val=";"/>
  <w14:docId w14:val="135FBE9E"/>
  <w15:docId w15:val="{ADB1B641-6490-4E2E-9F8F-276EBF93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29130C"/>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382676361">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460223979">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9897E-2D65-43AB-B964-6249E8D69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35</Pages>
  <Words>13312</Words>
  <Characters>75879</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Гилязова Юлия Ажувановна</cp:lastModifiedBy>
  <cp:revision>64</cp:revision>
  <cp:lastPrinted>2024-07-30T04:25:00Z</cp:lastPrinted>
  <dcterms:created xsi:type="dcterms:W3CDTF">2024-07-25T04:21:00Z</dcterms:created>
  <dcterms:modified xsi:type="dcterms:W3CDTF">2024-07-30T11:20:00Z</dcterms:modified>
</cp:coreProperties>
</file>