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A95DE9">
              <w:rPr>
                <w:bCs/>
                <w:sz w:val="24"/>
                <w:szCs w:val="24"/>
              </w:rPr>
              <w:t xml:space="preserve">    11</w:t>
            </w:r>
            <w:r w:rsidR="006D5F11">
              <w:rPr>
                <w:bCs/>
                <w:sz w:val="24"/>
                <w:szCs w:val="24"/>
              </w:rPr>
              <w:t>.</w:t>
            </w:r>
            <w:r w:rsidR="00A4020E">
              <w:rPr>
                <w:bCs/>
                <w:sz w:val="24"/>
                <w:szCs w:val="24"/>
                <w:lang w:val="en-US"/>
              </w:rPr>
              <w:t>0</w:t>
            </w:r>
            <w:r w:rsidR="008E780F">
              <w:rPr>
                <w:bCs/>
                <w:sz w:val="24"/>
                <w:szCs w:val="24"/>
              </w:rPr>
              <w:t>7</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F1343" w:rsidRDefault="006F1343" w:rsidP="006F1343">
      <w:pPr>
        <w:suppressAutoHyphens/>
        <w:spacing w:before="240" w:after="0"/>
        <w:jc w:val="center"/>
        <w:rPr>
          <w:rFonts w:ascii="Times New Roman" w:hAnsi="Times New Roman"/>
        </w:rPr>
      </w:pPr>
      <w:r>
        <w:rPr>
          <w:rFonts w:ascii="Times New Roman" w:hAnsi="Times New Roman"/>
        </w:rPr>
        <w:t>о</w:t>
      </w:r>
      <w:r w:rsidRPr="006F1343">
        <w:rPr>
          <w:rFonts w:ascii="Times New Roman" w:hAnsi="Times New Roman"/>
        </w:rPr>
        <w:t xml:space="preserve">казание услуг спецтехникой с управлением и технической эксплуатацией </w:t>
      </w:r>
    </w:p>
    <w:p w:rsidR="001620DF" w:rsidRDefault="006F1343" w:rsidP="006F1343">
      <w:pPr>
        <w:suppressAutoHyphens/>
        <w:spacing w:before="240" w:after="0"/>
        <w:jc w:val="center"/>
        <w:rPr>
          <w:rFonts w:ascii="Times New Roman" w:hAnsi="Times New Roman"/>
        </w:rPr>
      </w:pPr>
      <w:r w:rsidRPr="006F1343">
        <w:rPr>
          <w:rFonts w:ascii="Times New Roman" w:hAnsi="Times New Roman"/>
        </w:rPr>
        <w:t>для АО «НПО Автоматики»</w:t>
      </w:r>
    </w:p>
    <w:p w:rsidR="006F1343" w:rsidRDefault="006F1343" w:rsidP="006F1343">
      <w:pPr>
        <w:suppressAutoHyphens/>
        <w:spacing w:before="240" w:after="0"/>
        <w:jc w:val="center"/>
        <w:rPr>
          <w:rFonts w:ascii="Times New Roman" w:hAnsi="Times New Roman"/>
        </w:rPr>
      </w:pPr>
    </w:p>
    <w:p w:rsidR="006F1343" w:rsidRPr="006F1343" w:rsidRDefault="006F1343" w:rsidP="006F1343">
      <w:pPr>
        <w:suppressAutoHyphens/>
        <w:spacing w:before="240" w:after="0"/>
        <w:jc w:val="center"/>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A95DE9" w:rsidRDefault="00A95DE9" w:rsidP="004620A7">
      <w:pPr>
        <w:suppressAutoHyphens/>
        <w:spacing w:before="240" w:after="0"/>
        <w:rPr>
          <w:rFonts w:ascii="Times New Roman" w:eastAsia="Times New Roman" w:hAnsi="Times New Roman"/>
          <w:sz w:val="24"/>
          <w:szCs w:val="24"/>
          <w:lang w:eastAsia="ru-RU"/>
        </w:rPr>
      </w:pPr>
    </w:p>
    <w:p w:rsidR="0007600B" w:rsidRDefault="0007600B" w:rsidP="004620A7">
      <w:pPr>
        <w:suppressAutoHyphens/>
        <w:spacing w:before="240" w:after="0"/>
        <w:rPr>
          <w:rFonts w:ascii="Times New Roman" w:eastAsia="Times New Roman" w:hAnsi="Times New Roman"/>
          <w:sz w:val="24"/>
          <w:szCs w:val="24"/>
          <w:lang w:eastAsia="ru-RU"/>
        </w:rPr>
      </w:pPr>
    </w:p>
    <w:p w:rsidR="0007600B" w:rsidRDefault="0007600B" w:rsidP="004620A7">
      <w:pPr>
        <w:suppressAutoHyphens/>
        <w:spacing w:before="240" w:after="0"/>
        <w:rPr>
          <w:rFonts w:ascii="Times New Roman" w:eastAsia="Times New Roman" w:hAnsi="Times New Roman"/>
          <w:sz w:val="24"/>
          <w:szCs w:val="24"/>
          <w:lang w:eastAsia="ru-RU"/>
        </w:rPr>
      </w:pPr>
    </w:p>
    <w:p w:rsidR="0007600B" w:rsidRDefault="0007600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1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946"/>
      </w:tblGrid>
      <w:tr w:rsidR="00736415" w:rsidRPr="001970E8" w:rsidTr="001D7BD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946"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1D7BD2">
        <w:trPr>
          <w:trHeight w:val="152"/>
        </w:trPr>
        <w:tc>
          <w:tcPr>
            <w:tcW w:w="10130"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1D7BD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946" w:type="dxa"/>
            <w:vAlign w:val="center"/>
          </w:tcPr>
          <w:p w:rsidR="00736415" w:rsidRPr="006F1343" w:rsidRDefault="006F1343" w:rsidP="00473427">
            <w:pPr>
              <w:suppressAutoHyphens/>
              <w:spacing w:after="0" w:line="240" w:lineRule="auto"/>
              <w:jc w:val="both"/>
              <w:rPr>
                <w:rFonts w:ascii="Times New Roman" w:eastAsia="Times New Roman" w:hAnsi="Times New Roman"/>
                <w:sz w:val="24"/>
                <w:szCs w:val="24"/>
                <w:lang w:eastAsia="ru-RU"/>
              </w:rPr>
            </w:pPr>
            <w:r w:rsidRPr="006F1343">
              <w:rPr>
                <w:rFonts w:ascii="Times New Roman" w:hAnsi="Times New Roman"/>
                <w:sz w:val="24"/>
                <w:szCs w:val="24"/>
              </w:rPr>
              <w:t>Оказание услуг спецтехникой с управлением и технической эксплуатацией для АО «НПО Автоматики»</w:t>
            </w:r>
          </w:p>
        </w:tc>
      </w:tr>
      <w:tr w:rsidR="00736415" w:rsidRPr="00A505AA" w:rsidTr="001D7BD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1D7BD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946"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1D7BD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946"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1D7BD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946"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7600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6F1343">
              <w:rPr>
                <w:rFonts w:ascii="Times New Roman" w:hAnsi="Times New Roman"/>
                <w:bCs/>
                <w:sz w:val="24"/>
                <w:szCs w:val="24"/>
              </w:rPr>
              <w:t>52</w:t>
            </w:r>
          </w:p>
        </w:tc>
      </w:tr>
      <w:tr w:rsidR="00736415" w:rsidRPr="00A505AA" w:rsidTr="001D7BD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946"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7BD2">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946" w:type="dxa"/>
            <w:shd w:val="clear" w:color="auto" w:fill="FFFFFF" w:themeFill="background1"/>
            <w:vAlign w:val="center"/>
          </w:tcPr>
          <w:p w:rsidR="005E0808" w:rsidRDefault="0007600B" w:rsidP="0007600B">
            <w:pPr>
              <w:overflowPunct w:val="0"/>
              <w:autoSpaceDE w:val="0"/>
              <w:autoSpaceDN w:val="0"/>
              <w:adjustRightInd w:val="0"/>
              <w:spacing w:after="0" w:line="240" w:lineRule="auto"/>
              <w:jc w:val="both"/>
              <w:textAlignment w:val="baseline"/>
              <w:rPr>
                <w:rFonts w:ascii="Times New Roman" w:hAnsi="Times New Roman"/>
                <w:sz w:val="24"/>
                <w:szCs w:val="24"/>
              </w:rPr>
            </w:pPr>
            <w:r>
              <w:rPr>
                <w:rFonts w:ascii="Times New Roman" w:hAnsi="Times New Roman"/>
                <w:sz w:val="24"/>
                <w:szCs w:val="24"/>
              </w:rPr>
              <w:t>М</w:t>
            </w:r>
            <w:r w:rsidRPr="005202B1">
              <w:rPr>
                <w:rFonts w:ascii="Times New Roman" w:hAnsi="Times New Roman"/>
                <w:sz w:val="24"/>
                <w:szCs w:val="24"/>
              </w:rPr>
              <w:t xml:space="preserve">аксимально возможная сумма всех платежей за оказанные услуги по договору составляет </w:t>
            </w:r>
            <w:r w:rsidR="006F1343">
              <w:rPr>
                <w:rFonts w:ascii="Times New Roman" w:hAnsi="Times New Roman"/>
                <w:sz w:val="24"/>
                <w:szCs w:val="24"/>
              </w:rPr>
              <w:t>2 700 000 (Два миллиона семьсот тысяч) рублей 00 копеек.</w:t>
            </w:r>
          </w:p>
          <w:p w:rsidR="006F1343" w:rsidRDefault="006F1343" w:rsidP="006F1343">
            <w:pPr>
              <w:overflowPunct w:val="0"/>
              <w:autoSpaceDE w:val="0"/>
              <w:autoSpaceDN w:val="0"/>
              <w:adjustRightInd w:val="0"/>
              <w:spacing w:after="0" w:line="240" w:lineRule="auto"/>
              <w:jc w:val="center"/>
              <w:textAlignment w:val="baseline"/>
              <w:rPr>
                <w:rFonts w:ascii="Times New Roman" w:hAnsi="Times New Roman"/>
                <w:sz w:val="24"/>
                <w:szCs w:val="24"/>
              </w:rPr>
            </w:pPr>
            <w:r w:rsidRPr="005D74AC">
              <w:rPr>
                <w:rFonts w:ascii="Times New Roman" w:hAnsi="Times New Roman"/>
                <w:sz w:val="24"/>
                <w:szCs w:val="24"/>
              </w:rPr>
              <w:t>Цена единицы продукции</w:t>
            </w:r>
            <w:r w:rsidR="00DF42AF">
              <w:rPr>
                <w:rFonts w:ascii="Times New Roman" w:hAnsi="Times New Roman"/>
                <w:sz w:val="24"/>
                <w:szCs w:val="24"/>
              </w:rPr>
              <w:t>:</w:t>
            </w:r>
          </w:p>
          <w:p w:rsidR="00DF42AF" w:rsidRDefault="00DF42AF" w:rsidP="006F1343">
            <w:pPr>
              <w:overflowPunct w:val="0"/>
              <w:autoSpaceDE w:val="0"/>
              <w:autoSpaceDN w:val="0"/>
              <w:adjustRightInd w:val="0"/>
              <w:spacing w:after="0" w:line="240" w:lineRule="auto"/>
              <w:jc w:val="center"/>
              <w:textAlignment w:val="baseline"/>
              <w:rPr>
                <w:rFonts w:ascii="Times New Roman" w:hAnsi="Times New Roman"/>
                <w:sz w:val="24"/>
                <w:szCs w:val="24"/>
              </w:rPr>
            </w:pPr>
          </w:p>
          <w:tbl>
            <w:tblPr>
              <w:tblW w:w="6580" w:type="dxa"/>
              <w:tblLayout w:type="fixed"/>
              <w:tblLook w:val="04A0" w:firstRow="1" w:lastRow="0" w:firstColumn="1" w:lastColumn="0" w:noHBand="0" w:noVBand="1"/>
            </w:tblPr>
            <w:tblGrid>
              <w:gridCol w:w="440"/>
              <w:gridCol w:w="3730"/>
              <w:gridCol w:w="1134"/>
              <w:gridCol w:w="1276"/>
            </w:tblGrid>
            <w:tr w:rsidR="00DF42AF" w:rsidRPr="006F1343" w:rsidTr="00DF42AF">
              <w:trPr>
                <w:trHeight w:val="624"/>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tcPr>
                <w:p w:rsidR="00DF42AF" w:rsidRPr="006F1343" w:rsidRDefault="00DF42AF" w:rsidP="006F1343">
                  <w:pPr>
                    <w:spacing w:after="0" w:line="240" w:lineRule="auto"/>
                    <w:jc w:val="center"/>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tcPr>
                <w:p w:rsidR="00DF42AF" w:rsidRPr="006F1343" w:rsidRDefault="00DF42AF" w:rsidP="006F1343">
                  <w:pPr>
                    <w:spacing w:after="0" w:line="240" w:lineRule="auto"/>
                    <w:rPr>
                      <w:rFonts w:ascii="Times New Roman" w:eastAsia="Times New Roman" w:hAnsi="Times New Roman"/>
                      <w:color w:val="000000"/>
                      <w:sz w:val="22"/>
                      <w:szCs w:val="22"/>
                      <w:lang w:eastAsia="ru-RU"/>
                    </w:rPr>
                  </w:pPr>
                  <w:r>
                    <w:rPr>
                      <w:rFonts w:ascii="Times New Roman" w:eastAsia="Times New Roman" w:hAnsi="Times New Roman"/>
                      <w:color w:val="000000"/>
                      <w:sz w:val="22"/>
                      <w:szCs w:val="22"/>
                      <w:lang w:eastAsia="ru-RU"/>
                    </w:rPr>
                    <w:t>Наименование услуги</w:t>
                  </w:r>
                </w:p>
              </w:tc>
              <w:tc>
                <w:tcPr>
                  <w:tcW w:w="1134" w:type="dxa"/>
                  <w:tcBorders>
                    <w:top w:val="single" w:sz="8" w:space="0" w:color="auto"/>
                    <w:left w:val="nil"/>
                    <w:bottom w:val="single" w:sz="4" w:space="0" w:color="auto"/>
                    <w:right w:val="single" w:sz="8" w:space="0" w:color="auto"/>
                  </w:tcBorders>
                  <w:shd w:val="clear" w:color="auto" w:fill="auto"/>
                  <w:vAlign w:val="center"/>
                </w:tcPr>
                <w:p w:rsidR="00DF42AF" w:rsidRPr="006F1343" w:rsidRDefault="00DF42AF" w:rsidP="006F1343">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Ед. изм.</w:t>
                  </w:r>
                </w:p>
              </w:tc>
              <w:tc>
                <w:tcPr>
                  <w:tcW w:w="1276" w:type="dxa"/>
                  <w:tcBorders>
                    <w:top w:val="single" w:sz="8" w:space="0" w:color="auto"/>
                    <w:left w:val="nil"/>
                    <w:bottom w:val="single" w:sz="4" w:space="0" w:color="auto"/>
                    <w:right w:val="single" w:sz="8" w:space="0" w:color="auto"/>
                  </w:tcBorders>
                  <w:shd w:val="clear" w:color="auto" w:fill="auto"/>
                  <w:noWrap/>
                  <w:vAlign w:val="center"/>
                </w:tcPr>
                <w:p w:rsidR="00DF42AF" w:rsidRPr="006F1343" w:rsidRDefault="00DF42AF" w:rsidP="006F1343">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Цена за единицу, руб.</w:t>
                  </w:r>
                </w:p>
              </w:tc>
            </w:tr>
            <w:tr w:rsidR="006F1343" w:rsidRPr="006F1343" w:rsidTr="00DF42AF">
              <w:trPr>
                <w:trHeight w:val="636"/>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lastRenderedPageBreak/>
                    <w:t>1</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Перемещение и погрузка крупногабаритного оборудования автокраном (Q-25, L-21)</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3 300,00  </w:t>
                  </w:r>
                </w:p>
              </w:tc>
            </w:tr>
            <w:tr w:rsidR="006F1343" w:rsidRPr="006F1343" w:rsidTr="00DF42AF">
              <w:trPr>
                <w:trHeight w:val="636"/>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2</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Перемещение и погрузка крупногабаритного оборудования автокраном (Q-25, L-28)</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3 500,00  </w:t>
                  </w:r>
                </w:p>
              </w:tc>
            </w:tr>
            <w:tr w:rsidR="006F1343" w:rsidRPr="006F1343" w:rsidTr="00DF42AF">
              <w:trPr>
                <w:trHeight w:val="636"/>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3</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Перемещение и погрузка крупногабаритного оборудования автокраном (Q-25, L-32)</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3 800,00  </w:t>
                  </w:r>
                </w:p>
              </w:tc>
            </w:tr>
            <w:tr w:rsidR="006F1343" w:rsidRPr="006F1343" w:rsidTr="00DF42AF">
              <w:trPr>
                <w:trHeight w:val="636"/>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4</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Проведение работ экскаватором с последующей погрузкой экскаватором-погрузчиком</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3 900,00  </w:t>
                  </w:r>
                </w:p>
              </w:tc>
            </w:tr>
            <w:tr w:rsidR="006F1343" w:rsidRPr="006F1343" w:rsidTr="00DF42AF">
              <w:trPr>
                <w:trHeight w:val="636"/>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5</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 xml:space="preserve">Дробление твердых поверхностей с последующей погрузкой экскаватором-погрузчиком с </w:t>
                  </w:r>
                  <w:proofErr w:type="spellStart"/>
                  <w:r w:rsidRPr="006F1343">
                    <w:rPr>
                      <w:rFonts w:ascii="Times New Roman" w:eastAsia="Times New Roman" w:hAnsi="Times New Roman"/>
                      <w:color w:val="000000"/>
                      <w:sz w:val="22"/>
                      <w:szCs w:val="22"/>
                      <w:lang w:eastAsia="ru-RU"/>
                    </w:rPr>
                    <w:t>гидромолотом</w:t>
                  </w:r>
                  <w:proofErr w:type="spellEnd"/>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4 233,33  </w:t>
                  </w:r>
                </w:p>
              </w:tc>
            </w:tr>
            <w:tr w:rsidR="006F1343" w:rsidRPr="006F1343" w:rsidTr="00DF42AF">
              <w:trPr>
                <w:trHeight w:val="636"/>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6</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Перемещение/погрузка и проведение работ на высоте краном-вышкой (Q-25, L-35)</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4 200,00  </w:t>
                  </w:r>
                </w:p>
              </w:tc>
            </w:tr>
            <w:tr w:rsidR="006F1343" w:rsidRPr="006F1343" w:rsidTr="00DF42AF">
              <w:trPr>
                <w:trHeight w:val="636"/>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7</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Перемещение/погрузка и проведение работ на высоте краном-вышкой (Q - не менее 10, L - не менее 27)</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3 800,00  </w:t>
                  </w:r>
                </w:p>
              </w:tc>
            </w:tr>
            <w:tr w:rsidR="006F1343" w:rsidRPr="006F1343" w:rsidTr="00DF42AF">
              <w:trPr>
                <w:trHeight w:val="372"/>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8</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Перевозка крупногабаритного оборудования длинномером</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3 566,67  </w:t>
                  </w:r>
                </w:p>
              </w:tc>
            </w:tr>
            <w:tr w:rsidR="006F1343" w:rsidRPr="006F1343" w:rsidTr="00DF42AF">
              <w:trPr>
                <w:trHeight w:val="372"/>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9</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 xml:space="preserve">Проведение работ </w:t>
                  </w:r>
                  <w:proofErr w:type="spellStart"/>
                  <w:r w:rsidRPr="006F1343">
                    <w:rPr>
                      <w:rFonts w:ascii="Times New Roman" w:eastAsia="Times New Roman" w:hAnsi="Times New Roman"/>
                      <w:color w:val="000000"/>
                      <w:sz w:val="22"/>
                      <w:szCs w:val="22"/>
                      <w:lang w:eastAsia="ru-RU"/>
                    </w:rPr>
                    <w:t>ямобуром</w:t>
                  </w:r>
                  <w:proofErr w:type="spellEnd"/>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4 520,00  </w:t>
                  </w:r>
                </w:p>
              </w:tc>
            </w:tr>
            <w:tr w:rsidR="006F1343" w:rsidRPr="006F1343" w:rsidTr="00DF42AF">
              <w:trPr>
                <w:trHeight w:val="372"/>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10</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Погрузка и вывоз оборудования манипулятором</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3 666,67  </w:t>
                  </w:r>
                </w:p>
              </w:tc>
            </w:tr>
            <w:tr w:rsidR="006F1343" w:rsidRPr="006F1343" w:rsidTr="00DF42AF">
              <w:trPr>
                <w:trHeight w:val="372"/>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11</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Смет мусора трактором с щеткой</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2 966,67  </w:t>
                  </w:r>
                </w:p>
              </w:tc>
            </w:tr>
            <w:tr w:rsidR="006F1343" w:rsidRPr="006F1343" w:rsidTr="00DF42AF">
              <w:trPr>
                <w:trHeight w:val="624"/>
              </w:trPr>
              <w:tc>
                <w:tcPr>
                  <w:tcW w:w="44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12</w:t>
                  </w:r>
                </w:p>
              </w:tc>
              <w:tc>
                <w:tcPr>
                  <w:tcW w:w="373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6F1343" w:rsidRPr="006F1343" w:rsidRDefault="006F1343" w:rsidP="006F1343">
                  <w:pPr>
                    <w:spacing w:after="0" w:line="240" w:lineRule="auto"/>
                    <w:rPr>
                      <w:rFonts w:ascii="Times New Roman" w:eastAsia="Times New Roman" w:hAnsi="Times New Roman"/>
                      <w:color w:val="000000"/>
                      <w:sz w:val="22"/>
                      <w:szCs w:val="22"/>
                      <w:lang w:eastAsia="ru-RU"/>
                    </w:rPr>
                  </w:pPr>
                  <w:r w:rsidRPr="006F1343">
                    <w:rPr>
                      <w:rFonts w:ascii="Times New Roman" w:eastAsia="Times New Roman" w:hAnsi="Times New Roman"/>
                      <w:color w:val="000000"/>
                      <w:sz w:val="22"/>
                      <w:szCs w:val="22"/>
                      <w:lang w:eastAsia="ru-RU"/>
                    </w:rPr>
                    <w:t>Перемещение и погрузка крупногабаритного оборудования короткобазным, малогабаритным автокраном</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proofErr w:type="spellStart"/>
                  <w:r w:rsidRPr="006F1343">
                    <w:rPr>
                      <w:rFonts w:ascii="Times New Roman" w:eastAsia="Times New Roman" w:hAnsi="Times New Roman"/>
                      <w:color w:val="000000"/>
                      <w:sz w:val="24"/>
                      <w:szCs w:val="24"/>
                      <w:lang w:eastAsia="ru-RU"/>
                    </w:rPr>
                    <w:t>маш</w:t>
                  </w:r>
                  <w:proofErr w:type="spellEnd"/>
                  <w:r w:rsidRPr="006F1343">
                    <w:rPr>
                      <w:rFonts w:ascii="Times New Roman" w:eastAsia="Times New Roman" w:hAnsi="Times New Roman"/>
                      <w:color w:val="000000"/>
                      <w:sz w:val="24"/>
                      <w:szCs w:val="24"/>
                      <w:lang w:eastAsia="ru-RU"/>
                    </w:rPr>
                    <w:t>/час</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rsidR="006F1343" w:rsidRPr="006F1343" w:rsidRDefault="006F1343" w:rsidP="006F1343">
                  <w:pPr>
                    <w:spacing w:after="0" w:line="240" w:lineRule="auto"/>
                    <w:jc w:val="center"/>
                    <w:rPr>
                      <w:rFonts w:ascii="Times New Roman" w:eastAsia="Times New Roman" w:hAnsi="Times New Roman"/>
                      <w:color w:val="000000"/>
                      <w:sz w:val="24"/>
                      <w:szCs w:val="24"/>
                      <w:lang w:eastAsia="ru-RU"/>
                    </w:rPr>
                  </w:pPr>
                  <w:r w:rsidRPr="006F1343">
                    <w:rPr>
                      <w:rFonts w:ascii="Times New Roman" w:eastAsia="Times New Roman" w:hAnsi="Times New Roman"/>
                      <w:color w:val="000000"/>
                      <w:sz w:val="24"/>
                      <w:szCs w:val="24"/>
                      <w:lang w:eastAsia="ru-RU"/>
                    </w:rPr>
                    <w:t xml:space="preserve">4 200,00  </w:t>
                  </w:r>
                </w:p>
              </w:tc>
            </w:tr>
          </w:tbl>
          <w:p w:rsidR="006F1343" w:rsidRDefault="006F1343" w:rsidP="006F1343">
            <w:pPr>
              <w:overflowPunct w:val="0"/>
              <w:autoSpaceDE w:val="0"/>
              <w:autoSpaceDN w:val="0"/>
              <w:adjustRightInd w:val="0"/>
              <w:spacing w:after="0" w:line="240" w:lineRule="auto"/>
              <w:jc w:val="both"/>
              <w:textAlignment w:val="baseline"/>
              <w:rPr>
                <w:rFonts w:ascii="Times New Roman" w:hAnsi="Times New Roman"/>
                <w:sz w:val="24"/>
                <w:szCs w:val="24"/>
              </w:rPr>
            </w:pPr>
            <w:r w:rsidRPr="000E6009">
              <w:rPr>
                <w:rFonts w:ascii="Times New Roman" w:eastAsia="Calibri" w:hAnsi="Times New Roman"/>
                <w:i/>
                <w:sz w:val="24"/>
                <w:szCs w:val="24"/>
              </w:rPr>
              <w:t>Участник процедуры закупки указывает в своей заявке на участие в закупке цену каждой единицы продукции</w:t>
            </w:r>
            <w:r>
              <w:rPr>
                <w:rFonts w:ascii="Times New Roman" w:eastAsia="Calibri" w:hAnsi="Times New Roman"/>
                <w:sz w:val="24"/>
                <w:szCs w:val="24"/>
              </w:rPr>
              <w:t xml:space="preserve">, </w:t>
            </w:r>
            <w:r w:rsidRPr="0060286B">
              <w:rPr>
                <w:rFonts w:ascii="Times New Roman" w:eastAsia="Calibri" w:hAnsi="Times New Roman"/>
                <w:i/>
                <w:sz w:val="24"/>
                <w:szCs w:val="24"/>
              </w:rPr>
              <w:t xml:space="preserve">а именно размер </w:t>
            </w:r>
            <w:r>
              <w:rPr>
                <w:rFonts w:ascii="Times New Roman" w:eastAsia="Calibri" w:hAnsi="Times New Roman"/>
                <w:i/>
                <w:sz w:val="24"/>
                <w:szCs w:val="24"/>
              </w:rPr>
              <w:t>(</w:t>
            </w:r>
            <w:r w:rsidRPr="0060286B">
              <w:rPr>
                <w:rFonts w:ascii="Times New Roman" w:eastAsia="Calibri" w:hAnsi="Times New Roman"/>
                <w:i/>
                <w:sz w:val="24"/>
                <w:szCs w:val="24"/>
              </w:rPr>
              <w:t>процент</w:t>
            </w:r>
            <w:r>
              <w:rPr>
                <w:rFonts w:ascii="Times New Roman" w:eastAsia="Calibri" w:hAnsi="Times New Roman"/>
                <w:i/>
                <w:sz w:val="24"/>
                <w:szCs w:val="24"/>
              </w:rPr>
              <w:t>)</w:t>
            </w:r>
            <w:r w:rsidRPr="0060286B">
              <w:rPr>
                <w:rFonts w:ascii="Times New Roman" w:eastAsia="Calibri" w:hAnsi="Times New Roman"/>
                <w:i/>
                <w:sz w:val="24"/>
                <w:szCs w:val="24"/>
              </w:rPr>
              <w:t xml:space="preserve"> снижения в отношении всего перечня единиц продукции, установленного Заказчиком</w:t>
            </w:r>
            <w:r>
              <w:rPr>
                <w:rFonts w:ascii="Times New Roman" w:hAnsi="Times New Roman"/>
                <w:sz w:val="24"/>
                <w:szCs w:val="24"/>
              </w:rPr>
              <w:t>.</w:t>
            </w:r>
          </w:p>
          <w:p w:rsidR="00B75998" w:rsidRDefault="006F1343" w:rsidP="001D7BD2">
            <w:pPr>
              <w:spacing w:after="0"/>
              <w:jc w:val="both"/>
              <w:rPr>
                <w:rFonts w:ascii="Times New Roman" w:eastAsia="Calibri" w:hAnsi="Times New Roman"/>
                <w:b/>
                <w:i/>
                <w:color w:val="000000" w:themeColor="text1"/>
                <w:sz w:val="24"/>
                <w:szCs w:val="24"/>
                <w:u w:val="single"/>
              </w:rPr>
            </w:pPr>
            <w:r w:rsidRPr="001D7BD2">
              <w:rPr>
                <w:rFonts w:ascii="Times New Roman" w:eastAsia="Times New Roman" w:hAnsi="Times New Roman"/>
                <w:b/>
                <w:color w:val="000000" w:themeColor="text1"/>
                <w:sz w:val="24"/>
                <w:szCs w:val="24"/>
                <w:u w:val="single"/>
                <w:lang w:eastAsia="ru-RU"/>
              </w:rPr>
              <w:t>Предлагаемая участником цена за единицу продукции не должна превышать начальную (максимальную) цену за единицу продукции.</w:t>
            </w:r>
            <w:r w:rsidR="001D7BD2" w:rsidRPr="001D7BD2">
              <w:rPr>
                <w:rFonts w:ascii="Times New Roman" w:eastAsia="Calibri" w:hAnsi="Times New Roman"/>
                <w:b/>
                <w:i/>
                <w:color w:val="000000" w:themeColor="text1"/>
                <w:sz w:val="24"/>
                <w:szCs w:val="24"/>
                <w:u w:val="single"/>
              </w:rPr>
              <w:t xml:space="preserve"> </w:t>
            </w:r>
          </w:p>
          <w:p w:rsidR="001D7BD2" w:rsidRDefault="001D7BD2" w:rsidP="001D7BD2">
            <w:pPr>
              <w:spacing w:after="0"/>
              <w:jc w:val="both"/>
              <w:rPr>
                <w:rFonts w:ascii="Times New Roman" w:eastAsia="Calibri" w:hAnsi="Times New Roman"/>
                <w:b/>
                <w:color w:val="000000" w:themeColor="text1"/>
                <w:sz w:val="24"/>
                <w:szCs w:val="24"/>
                <w:u w:val="single"/>
              </w:rPr>
            </w:pPr>
            <w:r w:rsidRPr="001D7BD2">
              <w:rPr>
                <w:rFonts w:ascii="Times New Roman" w:eastAsia="Calibri" w:hAnsi="Times New Roman"/>
                <w:b/>
                <w:color w:val="000000" w:themeColor="text1"/>
                <w:sz w:val="24"/>
                <w:szCs w:val="24"/>
                <w:u w:val="single"/>
              </w:rPr>
              <w:t xml:space="preserve">Участник закупки при заполнении структурированной формы заявки на ЭТП указывает НМЦ </w:t>
            </w:r>
            <w:r>
              <w:rPr>
                <w:rFonts w:ascii="Times New Roman" w:eastAsia="Calibri" w:hAnsi="Times New Roman"/>
                <w:b/>
                <w:color w:val="000000" w:themeColor="text1"/>
                <w:sz w:val="24"/>
                <w:szCs w:val="24"/>
                <w:u w:val="single"/>
              </w:rPr>
              <w:t>2 700 000 (Два миллиона семьсот тысяч) рублей 00 копеек</w:t>
            </w:r>
            <w:r w:rsidRPr="001D7BD2">
              <w:rPr>
                <w:rFonts w:ascii="Times New Roman" w:eastAsia="Calibri" w:hAnsi="Times New Roman"/>
                <w:b/>
                <w:color w:val="000000" w:themeColor="text1"/>
                <w:sz w:val="24"/>
                <w:szCs w:val="24"/>
                <w:u w:val="single"/>
              </w:rPr>
              <w:t>, как максимально возможная сумма всех платежей по договору</w:t>
            </w:r>
            <w:r>
              <w:rPr>
                <w:rFonts w:ascii="Times New Roman" w:eastAsia="Calibri" w:hAnsi="Times New Roman"/>
                <w:b/>
                <w:color w:val="000000" w:themeColor="text1"/>
                <w:sz w:val="24"/>
                <w:szCs w:val="24"/>
                <w:u w:val="single"/>
              </w:rPr>
              <w:t>.</w:t>
            </w:r>
          </w:p>
          <w:p w:rsidR="00745672" w:rsidRPr="006F1343" w:rsidRDefault="006F1343" w:rsidP="001D7BD2">
            <w:pPr>
              <w:spacing w:line="240" w:lineRule="auto"/>
              <w:jc w:val="both"/>
              <w:rPr>
                <w:rFonts w:ascii="Times New Roman" w:eastAsia="Calibri" w:hAnsi="Times New Roman"/>
                <w:i/>
                <w:color w:val="FF0000"/>
                <w:sz w:val="24"/>
                <w:szCs w:val="24"/>
              </w:rPr>
            </w:pPr>
            <w:r w:rsidRPr="006F1343">
              <w:rPr>
                <w:rFonts w:ascii="Times New Roman" w:eastAsia="Calibri" w:hAnsi="Times New Roman"/>
                <w:i/>
                <w:color w:val="FF0000"/>
                <w:sz w:val="24"/>
                <w:szCs w:val="24"/>
              </w:rPr>
              <w:t xml:space="preserve">Начальная (максимальная) цена как </w:t>
            </w:r>
            <w:r w:rsidRPr="006F1343">
              <w:rPr>
                <w:rFonts w:ascii="Times New Roman" w:eastAsia="Times New Roman" w:hAnsi="Times New Roman"/>
                <w:i/>
                <w:color w:val="FF0000"/>
                <w:sz w:val="24"/>
                <w:szCs w:val="24"/>
                <w:lang w:eastAsia="ru-RU"/>
              </w:rPr>
              <w:t>максимально возможная сумма всех платежей по договору</w:t>
            </w:r>
            <w:r w:rsidRPr="006F1343">
              <w:rPr>
                <w:rFonts w:ascii="Times New Roman" w:eastAsia="Times New Roman" w:hAnsi="Times New Roman"/>
                <w:b/>
                <w:i/>
                <w:color w:val="FF0000"/>
                <w:sz w:val="24"/>
                <w:szCs w:val="24"/>
                <w:lang w:eastAsia="ru-RU"/>
              </w:rPr>
              <w:t xml:space="preserve"> </w:t>
            </w:r>
            <w:r w:rsidRPr="006F1343">
              <w:rPr>
                <w:rFonts w:ascii="Times New Roman" w:eastAsia="Calibri" w:hAnsi="Times New Roman"/>
                <w:i/>
                <w:color w:val="FF0000"/>
                <w:sz w:val="24"/>
                <w:szCs w:val="24"/>
              </w:rPr>
              <w:t>не является конкурентным фактором и включается в состав договора как максимальный предел суммы, на которую могут быть оказаны услуги.</w:t>
            </w:r>
          </w:p>
        </w:tc>
      </w:tr>
      <w:tr w:rsidR="005A2599" w:rsidRPr="00A505AA" w:rsidTr="001D7BD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946"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1D7BD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946"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F42AF">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1D7BD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946" w:type="dxa"/>
            <w:vAlign w:val="center"/>
          </w:tcPr>
          <w:p w:rsidR="00DF42AF" w:rsidRPr="000E6009" w:rsidRDefault="00DF42AF" w:rsidP="00DF42AF">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 xml:space="preserve">Предлагаемая участником цена за единицу продукции не должна превышать начальную (максимальную) цену за единицу продукции, </w:t>
            </w:r>
            <w:r w:rsidRPr="00DF42AF">
              <w:rPr>
                <w:rFonts w:ascii="Times New Roman" w:hAnsi="Times New Roman"/>
                <w:i/>
                <w:sz w:val="24"/>
                <w:szCs w:val="24"/>
              </w:rPr>
              <w:t>указанных</w:t>
            </w:r>
            <w:r w:rsidRPr="00DF42AF">
              <w:rPr>
                <w:rFonts w:ascii="Times New Roman" w:eastAsia="Times New Roman" w:hAnsi="Times New Roman"/>
                <w:i/>
                <w:sz w:val="24"/>
                <w:szCs w:val="24"/>
                <w:lang w:eastAsia="ru-RU"/>
              </w:rPr>
              <w:t xml:space="preserve"> в п.7 Информационной карты и </w:t>
            </w:r>
            <w:r w:rsidRPr="00DF42AF">
              <w:rPr>
                <w:rFonts w:ascii="Times New Roman" w:hAnsi="Times New Roman"/>
                <w:i/>
                <w:sz w:val="24"/>
                <w:szCs w:val="24"/>
              </w:rPr>
              <w:t xml:space="preserve"> Приложении №1 к обоснованию</w:t>
            </w:r>
            <w:r w:rsidRPr="000E6009">
              <w:rPr>
                <w:rFonts w:ascii="Times New Roman" w:hAnsi="Times New Roman"/>
                <w:i/>
                <w:sz w:val="24"/>
                <w:szCs w:val="24"/>
              </w:rPr>
              <w:t xml:space="preserve"> НМЦ </w:t>
            </w:r>
            <w:r>
              <w:rPr>
                <w:rFonts w:ascii="Times New Roman" w:hAnsi="Times New Roman"/>
                <w:i/>
                <w:sz w:val="24"/>
                <w:szCs w:val="24"/>
              </w:rPr>
              <w:br/>
            </w:r>
            <w:r w:rsidRPr="000E6009">
              <w:rPr>
                <w:rFonts w:ascii="Times New Roman" w:hAnsi="Times New Roman"/>
                <w:i/>
                <w:sz w:val="24"/>
                <w:szCs w:val="24"/>
              </w:rPr>
              <w:t xml:space="preserve">№ </w:t>
            </w:r>
            <w:r>
              <w:rPr>
                <w:rFonts w:ascii="Times New Roman" w:hAnsi="Times New Roman"/>
                <w:i/>
                <w:sz w:val="24"/>
                <w:szCs w:val="24"/>
              </w:rPr>
              <w:t>2/502.1 (Приложение</w:t>
            </w:r>
            <w:r w:rsidRPr="000E6009">
              <w:rPr>
                <w:rFonts w:ascii="Times New Roman" w:hAnsi="Times New Roman"/>
                <w:i/>
                <w:sz w:val="24"/>
                <w:szCs w:val="24"/>
              </w:rPr>
              <w:t xml:space="preserve"> № 3 к Извещению).</w:t>
            </w:r>
          </w:p>
          <w:p w:rsidR="00DF42AF" w:rsidRPr="000E6009" w:rsidRDefault="00DF42AF" w:rsidP="00DF42AF">
            <w:pPr>
              <w:keepNext/>
              <w:keepLines/>
              <w:tabs>
                <w:tab w:val="left" w:pos="353"/>
              </w:tabs>
              <w:suppressAutoHyphens/>
              <w:spacing w:after="0" w:line="240" w:lineRule="auto"/>
              <w:jc w:val="both"/>
              <w:rPr>
                <w:rFonts w:ascii="Times New Roman" w:hAnsi="Times New Roman"/>
                <w:i/>
                <w:sz w:val="24"/>
                <w:szCs w:val="24"/>
              </w:rPr>
            </w:pPr>
            <w:r w:rsidRPr="000E6009">
              <w:rPr>
                <w:rFonts w:ascii="Times New Roman" w:eastAsia="Times New Roman" w:hAnsi="Times New Roman"/>
                <w:sz w:val="24"/>
                <w:szCs w:val="24"/>
                <w:lang w:eastAsia="ru-RU"/>
              </w:rPr>
              <w:t>Участник закупки учитывает расценки и цены по всем позициям перечня продукции, указанной в настоящем извещении.</w:t>
            </w:r>
          </w:p>
          <w:p w:rsidR="00DF42AF" w:rsidRPr="000E6009" w:rsidRDefault="00DF42AF" w:rsidP="00DF42AF">
            <w:pPr>
              <w:keepNext/>
              <w:keepLines/>
              <w:suppressLineNumbers/>
              <w:tabs>
                <w:tab w:val="left" w:pos="353"/>
              </w:tabs>
              <w:suppressAutoHyphens/>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Цена за единицу продукции, предлагаемая Участником, должна быть неизменной в течение всего срока действия договора.</w:t>
            </w:r>
          </w:p>
          <w:p w:rsidR="00DF42AF" w:rsidRPr="000E6009" w:rsidRDefault="00DF42AF" w:rsidP="00DF42AF">
            <w:pPr>
              <w:widowControl w:val="0"/>
              <w:tabs>
                <w:tab w:val="left" w:pos="353"/>
              </w:tabs>
              <w:autoSpaceDE w:val="0"/>
              <w:autoSpaceDN w:val="0"/>
              <w:adjustRightInd w:val="0"/>
              <w:spacing w:after="0" w:line="240" w:lineRule="auto"/>
              <w:jc w:val="both"/>
              <w:rPr>
                <w:rFonts w:ascii="Times New Roman" w:eastAsia="Times New Roman" w:hAnsi="Times New Roman"/>
                <w:sz w:val="24"/>
                <w:szCs w:val="24"/>
                <w:lang w:eastAsia="ru-RU"/>
              </w:rPr>
            </w:pPr>
            <w:r w:rsidRPr="000E6009">
              <w:rPr>
                <w:rFonts w:ascii="Times New Roman" w:eastAsia="Times New Roman" w:hAnsi="Times New Roman"/>
                <w:sz w:val="24"/>
                <w:szCs w:val="24"/>
                <w:lang w:eastAsia="ru-RU"/>
              </w:rPr>
              <w:t>Все налоги, пошлины и прочие сборы, которые должны оплачиваться в соответствии с условиями договора или на иных основаниях, должны быть включены в расценки и общую цену заявки, представленн</w:t>
            </w:r>
            <w:r>
              <w:rPr>
                <w:rFonts w:ascii="Times New Roman" w:eastAsia="Times New Roman" w:hAnsi="Times New Roman"/>
                <w:sz w:val="24"/>
                <w:szCs w:val="24"/>
                <w:lang w:eastAsia="ru-RU"/>
              </w:rPr>
              <w:t xml:space="preserve">ую Участником размещения заказа, </w:t>
            </w:r>
            <w:r>
              <w:rPr>
                <w:rFonts w:ascii="Times New Roman" w:hAnsi="Times New Roman"/>
                <w:sz w:val="24"/>
                <w:szCs w:val="24"/>
              </w:rPr>
              <w:t xml:space="preserve">а </w:t>
            </w:r>
            <w:r w:rsidR="001D7BD2">
              <w:rPr>
                <w:rFonts w:ascii="Times New Roman" w:hAnsi="Times New Roman"/>
                <w:sz w:val="24"/>
                <w:szCs w:val="24"/>
              </w:rPr>
              <w:t>также</w:t>
            </w:r>
            <w:r>
              <w:rPr>
                <w:rFonts w:ascii="Times New Roman" w:hAnsi="Times New Roman"/>
                <w:sz w:val="24"/>
                <w:szCs w:val="24"/>
              </w:rPr>
              <w:t xml:space="preserve"> </w:t>
            </w:r>
            <w:r w:rsidRPr="00596211">
              <w:rPr>
                <w:rFonts w:ascii="Times New Roman" w:hAnsi="Times New Roman"/>
                <w:sz w:val="24"/>
                <w:szCs w:val="24"/>
              </w:rPr>
              <w:t xml:space="preserve">все затраты, связанные с </w:t>
            </w:r>
            <w:r>
              <w:rPr>
                <w:rFonts w:ascii="Times New Roman" w:hAnsi="Times New Roman"/>
                <w:sz w:val="24"/>
                <w:szCs w:val="24"/>
              </w:rPr>
              <w:t>оказанием услуг</w:t>
            </w:r>
            <w:r w:rsidRPr="00596211">
              <w:rPr>
                <w:rFonts w:ascii="Times New Roman" w:hAnsi="Times New Roman"/>
                <w:sz w:val="24"/>
                <w:szCs w:val="24"/>
              </w:rPr>
              <w:t>, обязательные платежи, которые в соответствии с законодательством РФ оплачиваются при исполнении настоящего Договора</w:t>
            </w:r>
            <w:r w:rsidRPr="00CC59E7">
              <w:rPr>
                <w:rFonts w:ascii="Times New Roman" w:hAnsi="Times New Roman"/>
                <w:sz w:val="24"/>
                <w:szCs w:val="24"/>
              </w:rPr>
              <w:t>.</w:t>
            </w:r>
          </w:p>
          <w:p w:rsidR="005A2599" w:rsidRPr="00A9692C" w:rsidRDefault="00DF42AF" w:rsidP="001D7BD2">
            <w:pPr>
              <w:pStyle w:val="afffff6"/>
              <w:ind w:hanging="4"/>
              <w:rPr>
                <w:rFonts w:ascii="Times New Roman" w:hAnsi="Times New Roman"/>
                <w:sz w:val="24"/>
                <w:szCs w:val="24"/>
              </w:rPr>
            </w:pPr>
            <w:r w:rsidRPr="009A6360">
              <w:rPr>
                <w:rFonts w:ascii="Times New Roman" w:hAnsi="Times New Roman"/>
                <w:i/>
                <w:color w:val="FF0000"/>
                <w:sz w:val="24"/>
                <w:szCs w:val="24"/>
              </w:rPr>
              <w:t>Участник процедуры закупки должен предложить одинаковый размер (процент) снижения в отношении всех стоимостных величин единиц продукции.</w:t>
            </w:r>
          </w:p>
        </w:tc>
      </w:tr>
      <w:tr w:rsidR="005A2599" w:rsidRPr="00A505AA" w:rsidTr="001D7BD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946"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5A2599" w:rsidRPr="00B74EBB" w:rsidRDefault="005A2599" w:rsidP="001D7BD2">
            <w:pPr>
              <w:spacing w:after="0" w:line="240" w:lineRule="auto"/>
              <w:jc w:val="both"/>
              <w:rPr>
                <w:rFonts w:ascii="Times New Roman"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r w:rsidR="001D7BD2">
              <w:rPr>
                <w:rFonts w:ascii="Times New Roman" w:eastAsia="Calibri" w:hAnsi="Times New Roman"/>
                <w:sz w:val="24"/>
                <w:szCs w:val="24"/>
              </w:rPr>
              <w:t xml:space="preserve"> </w:t>
            </w: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1D7BD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946"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1D7BD2">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946"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A95DE9">
              <w:rPr>
                <w:rFonts w:ascii="Times New Roman" w:hAnsi="Times New Roman"/>
                <w:bCs/>
                <w:sz w:val="24"/>
                <w:szCs w:val="24"/>
              </w:rPr>
              <w:t>16</w:t>
            </w:r>
            <w:r w:rsidR="00A9692C">
              <w:rPr>
                <w:rFonts w:ascii="Times New Roman" w:hAnsi="Times New Roman"/>
                <w:bCs/>
                <w:sz w:val="24"/>
                <w:szCs w:val="24"/>
              </w:rPr>
              <w:t xml:space="preserve">» </w:t>
            </w:r>
            <w:r w:rsidR="00A95DE9">
              <w:rPr>
                <w:rFonts w:ascii="Times New Roman" w:hAnsi="Times New Roman"/>
                <w:bCs/>
                <w:sz w:val="24"/>
                <w:szCs w:val="24"/>
              </w:rPr>
              <w:t>июля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1D7BD2">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946"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95DE9">
            <w:pPr>
              <w:pStyle w:val="afffff6"/>
              <w:rPr>
                <w:rFonts w:ascii="Times New Roman" w:hAnsi="Times New Roman"/>
                <w:bCs/>
                <w:sz w:val="24"/>
                <w:szCs w:val="24"/>
              </w:rPr>
            </w:pPr>
            <w:r w:rsidRPr="00A505AA">
              <w:rPr>
                <w:rFonts w:ascii="Times New Roman" w:hAnsi="Times New Roman"/>
                <w:bCs/>
                <w:spacing w:val="-6"/>
                <w:sz w:val="24"/>
                <w:szCs w:val="24"/>
              </w:rPr>
              <w:t>«</w:t>
            </w:r>
            <w:r w:rsidR="00A95DE9">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A95DE9">
              <w:rPr>
                <w:rFonts w:ascii="Times New Roman" w:hAnsi="Times New Roman"/>
                <w:bCs/>
                <w:sz w:val="24"/>
                <w:szCs w:val="24"/>
              </w:rPr>
              <w:t>июля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1D7BD2">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946"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95DE9">
            <w:pPr>
              <w:pStyle w:val="afffff6"/>
              <w:rPr>
                <w:rFonts w:ascii="Times New Roman" w:hAnsi="Times New Roman"/>
                <w:bCs/>
                <w:sz w:val="24"/>
                <w:szCs w:val="24"/>
              </w:rPr>
            </w:pPr>
            <w:r w:rsidRPr="00A505AA">
              <w:rPr>
                <w:rFonts w:ascii="Times New Roman" w:hAnsi="Times New Roman"/>
                <w:bCs/>
                <w:spacing w:val="-6"/>
                <w:sz w:val="24"/>
                <w:szCs w:val="24"/>
              </w:rPr>
              <w:t>«</w:t>
            </w:r>
            <w:r w:rsidR="00A95DE9">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A95DE9">
              <w:rPr>
                <w:rFonts w:ascii="Times New Roman" w:hAnsi="Times New Roman"/>
                <w:bCs/>
                <w:sz w:val="24"/>
                <w:szCs w:val="24"/>
              </w:rPr>
              <w:t>июля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1D7BD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w:t>
            </w:r>
            <w:r w:rsidRPr="00A505AA">
              <w:rPr>
                <w:rFonts w:ascii="Times New Roman" w:hAnsi="Times New Roman"/>
                <w:sz w:val="24"/>
                <w:szCs w:val="24"/>
              </w:rPr>
              <w:lastRenderedPageBreak/>
              <w:t xml:space="preserve">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946"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1D7BD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946" w:type="dxa"/>
            <w:vAlign w:val="center"/>
          </w:tcPr>
          <w:p w:rsidR="00CF6066" w:rsidRPr="00FA4450" w:rsidRDefault="005E0808" w:rsidP="00B90EAE">
            <w:pPr>
              <w:autoSpaceDE w:val="0"/>
              <w:autoSpaceDN w:val="0"/>
              <w:adjustRightInd w:val="0"/>
              <w:spacing w:after="0" w:line="240" w:lineRule="auto"/>
              <w:jc w:val="both"/>
              <w:rPr>
                <w:rFonts w:ascii="Times New Roman" w:hAnsi="Times New Roman"/>
                <w:sz w:val="24"/>
                <w:szCs w:val="24"/>
              </w:rPr>
            </w:pPr>
            <w:r>
              <w:rPr>
                <w:rFonts w:ascii="Times New Roman" w:eastAsia="Calibri" w:hAnsi="Times New Roman"/>
                <w:sz w:val="24"/>
                <w:szCs w:val="24"/>
              </w:rPr>
              <w:t>О</w:t>
            </w:r>
            <w:r w:rsidRPr="00D60174">
              <w:rPr>
                <w:rFonts w:ascii="Times New Roman" w:eastAsia="Calibri" w:hAnsi="Times New Roman"/>
                <w:sz w:val="24"/>
                <w:szCs w:val="24"/>
              </w:rPr>
              <w:t xml:space="preserve">бъем является приблизительным и будет складываться </w:t>
            </w:r>
            <w:r>
              <w:rPr>
                <w:rFonts w:ascii="Times New Roman" w:eastAsia="Calibri" w:hAnsi="Times New Roman"/>
                <w:sz w:val="24"/>
                <w:szCs w:val="24"/>
              </w:rPr>
              <w:t>из объема фактически оказанных</w:t>
            </w:r>
            <w:r w:rsidRPr="00D60174">
              <w:rPr>
                <w:rFonts w:ascii="Times New Roman" w:eastAsia="Calibri" w:hAnsi="Times New Roman"/>
                <w:sz w:val="24"/>
                <w:szCs w:val="24"/>
              </w:rPr>
              <w:t xml:space="preserve"> услуг, при этом Заказчик не несет никакой ответственности за неполную выборку услуг</w:t>
            </w:r>
          </w:p>
        </w:tc>
      </w:tr>
      <w:tr w:rsidR="00CF6066" w:rsidRPr="00A505AA" w:rsidTr="001D7BD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946" w:type="dxa"/>
            <w:vAlign w:val="center"/>
          </w:tcPr>
          <w:p w:rsidR="001D7BD2" w:rsidRDefault="001D7BD2" w:rsidP="00B75998">
            <w:pPr>
              <w:suppressAutoHyphens/>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г. Екатеринбург</w:t>
            </w:r>
            <w:r w:rsidRPr="001D7BD2">
              <w:rPr>
                <w:rFonts w:ascii="Times New Roman" w:eastAsia="Times New Roman" w:hAnsi="Times New Roman"/>
                <w:sz w:val="23"/>
                <w:szCs w:val="23"/>
                <w:lang w:eastAsia="ru-RU"/>
              </w:rPr>
              <w:t>:</w:t>
            </w:r>
          </w:p>
          <w:p w:rsidR="001D7BD2" w:rsidRDefault="001D7BD2" w:rsidP="00B75998">
            <w:pPr>
              <w:suppressAutoHyphens/>
              <w:spacing w:after="0" w:line="240" w:lineRule="auto"/>
              <w:jc w:val="center"/>
              <w:rPr>
                <w:rFonts w:ascii="Times New Roman" w:eastAsia="Times New Roman" w:hAnsi="Times New Roman"/>
                <w:sz w:val="23"/>
                <w:szCs w:val="23"/>
                <w:lang w:eastAsia="ru-RU"/>
              </w:rPr>
            </w:pPr>
            <w:r w:rsidRPr="001D7BD2">
              <w:rPr>
                <w:rFonts w:ascii="Times New Roman" w:eastAsia="Times New Roman" w:hAnsi="Times New Roman"/>
                <w:sz w:val="23"/>
                <w:szCs w:val="23"/>
                <w:lang w:eastAsia="ru-RU"/>
              </w:rPr>
              <w:t>ул. Мамина-Сибиряка, 145,</w:t>
            </w:r>
          </w:p>
          <w:p w:rsidR="001D7BD2" w:rsidRDefault="001D7BD2" w:rsidP="00B75998">
            <w:pPr>
              <w:suppressAutoHyphens/>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ул. Начдива Васильева, 1</w:t>
            </w:r>
          </w:p>
          <w:p w:rsidR="001D7BD2" w:rsidRDefault="001D7BD2" w:rsidP="00B75998">
            <w:pPr>
              <w:suppressAutoHyphens/>
              <w:spacing w:after="0" w:line="240" w:lineRule="auto"/>
              <w:ind w:left="-72"/>
              <w:jc w:val="center"/>
              <w:rPr>
                <w:rFonts w:ascii="Times New Roman" w:eastAsia="Times New Roman" w:hAnsi="Times New Roman"/>
                <w:sz w:val="23"/>
                <w:szCs w:val="23"/>
                <w:lang w:eastAsia="ru-RU"/>
              </w:rPr>
            </w:pPr>
            <w:r w:rsidRPr="001D7BD2">
              <w:rPr>
                <w:rFonts w:ascii="Times New Roman" w:eastAsia="Times New Roman" w:hAnsi="Times New Roman"/>
                <w:sz w:val="23"/>
                <w:szCs w:val="23"/>
                <w:lang w:eastAsia="ru-RU"/>
              </w:rPr>
              <w:t>ул. Красноармейская, 27,</w:t>
            </w:r>
          </w:p>
          <w:p w:rsidR="001D7BD2" w:rsidRDefault="001D7BD2" w:rsidP="00B75998">
            <w:pPr>
              <w:suppressAutoHyphens/>
              <w:spacing w:after="0" w:line="240" w:lineRule="auto"/>
              <w:jc w:val="center"/>
              <w:rPr>
                <w:rFonts w:ascii="Times New Roman" w:eastAsia="Times New Roman" w:hAnsi="Times New Roman"/>
                <w:sz w:val="23"/>
                <w:szCs w:val="23"/>
                <w:lang w:eastAsia="ru-RU"/>
              </w:rPr>
            </w:pPr>
            <w:r w:rsidRPr="001D7BD2">
              <w:rPr>
                <w:rFonts w:ascii="Times New Roman" w:eastAsia="Times New Roman" w:hAnsi="Times New Roman"/>
                <w:sz w:val="23"/>
                <w:szCs w:val="23"/>
                <w:lang w:eastAsia="ru-RU"/>
              </w:rPr>
              <w:t>ул. Мамина-Сибиряка, 171а,</w:t>
            </w:r>
          </w:p>
          <w:p w:rsidR="001D7BD2" w:rsidRDefault="001D7BD2" w:rsidP="00B75998">
            <w:pPr>
              <w:suppressAutoHyphens/>
              <w:spacing w:after="0" w:line="240" w:lineRule="auto"/>
              <w:jc w:val="center"/>
              <w:rPr>
                <w:rFonts w:ascii="Times New Roman" w:eastAsia="Times New Roman" w:hAnsi="Times New Roman"/>
                <w:sz w:val="23"/>
                <w:szCs w:val="23"/>
                <w:lang w:eastAsia="ru-RU"/>
              </w:rPr>
            </w:pPr>
            <w:r w:rsidRPr="001D7BD2">
              <w:rPr>
                <w:rFonts w:ascii="Times New Roman" w:eastAsia="Times New Roman" w:hAnsi="Times New Roman"/>
                <w:sz w:val="23"/>
                <w:szCs w:val="23"/>
                <w:lang w:eastAsia="ru-RU"/>
              </w:rPr>
              <w:t>ул. Малышева, 122,</w:t>
            </w:r>
          </w:p>
          <w:p w:rsidR="001D7BD2" w:rsidRDefault="001D7BD2" w:rsidP="00B75998">
            <w:pPr>
              <w:suppressAutoHyphens/>
              <w:spacing w:after="0" w:line="240" w:lineRule="auto"/>
              <w:jc w:val="center"/>
              <w:rPr>
                <w:rFonts w:ascii="Times New Roman" w:eastAsia="Times New Roman" w:hAnsi="Times New Roman"/>
                <w:sz w:val="23"/>
                <w:szCs w:val="23"/>
                <w:lang w:eastAsia="ru-RU"/>
              </w:rPr>
            </w:pPr>
            <w:r w:rsidRPr="001D7BD2">
              <w:rPr>
                <w:rFonts w:ascii="Times New Roman" w:eastAsia="Times New Roman" w:hAnsi="Times New Roman"/>
                <w:sz w:val="23"/>
                <w:szCs w:val="23"/>
                <w:lang w:eastAsia="ru-RU"/>
              </w:rPr>
              <w:t>ул. Малышева, 84,</w:t>
            </w:r>
          </w:p>
          <w:p w:rsidR="001D7BD2" w:rsidRDefault="001D7BD2" w:rsidP="00B75998">
            <w:pPr>
              <w:suppressAutoHyphens/>
              <w:spacing w:after="0" w:line="240" w:lineRule="auto"/>
              <w:jc w:val="center"/>
              <w:rPr>
                <w:rFonts w:ascii="Times New Roman" w:eastAsia="Times New Roman" w:hAnsi="Times New Roman"/>
                <w:sz w:val="23"/>
                <w:szCs w:val="23"/>
                <w:lang w:eastAsia="ru-RU"/>
              </w:rPr>
            </w:pPr>
            <w:r w:rsidRPr="001D7BD2">
              <w:rPr>
                <w:rFonts w:ascii="Times New Roman" w:eastAsia="Times New Roman" w:hAnsi="Times New Roman"/>
                <w:sz w:val="23"/>
                <w:szCs w:val="23"/>
                <w:lang w:eastAsia="ru-RU"/>
              </w:rPr>
              <w:t>ул. Черкасская, 14</w:t>
            </w:r>
          </w:p>
          <w:p w:rsidR="00FA4450" w:rsidRPr="001D7BD2" w:rsidRDefault="001D7BD2" w:rsidP="00B75998">
            <w:pPr>
              <w:suppressAutoHyphens/>
              <w:spacing w:after="0" w:line="240" w:lineRule="auto"/>
              <w:jc w:val="center"/>
              <w:rPr>
                <w:rFonts w:ascii="Times New Roman" w:eastAsia="Times New Roman" w:hAnsi="Times New Roman"/>
                <w:sz w:val="23"/>
                <w:szCs w:val="23"/>
                <w:lang w:eastAsia="ru-RU"/>
              </w:rPr>
            </w:pPr>
            <w:r w:rsidRPr="001D7BD2">
              <w:rPr>
                <w:rFonts w:ascii="Times New Roman" w:eastAsia="Times New Roman" w:hAnsi="Times New Roman"/>
                <w:sz w:val="23"/>
                <w:szCs w:val="23"/>
                <w:lang w:eastAsia="ru-RU"/>
              </w:rPr>
              <w:t>в соответствии с заявкой Заказчика</w:t>
            </w:r>
          </w:p>
        </w:tc>
      </w:tr>
      <w:tr w:rsidR="00CF6066" w:rsidRPr="00A505AA" w:rsidTr="001D7BD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946" w:type="dxa"/>
            <w:vAlign w:val="center"/>
          </w:tcPr>
          <w:p w:rsidR="00CF6066" w:rsidRPr="008E29AD" w:rsidRDefault="004D3114" w:rsidP="006B5164">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6B5164">
              <w:rPr>
                <w:rFonts w:ascii="Times New Roman" w:eastAsia="Times New Roman" w:hAnsi="Times New Roman"/>
                <w:bCs/>
                <w:sz w:val="24"/>
                <w:szCs w:val="24"/>
                <w:lang w:eastAsia="ru-RU"/>
              </w:rPr>
              <w:t>проектом</w:t>
            </w:r>
            <w:r w:rsidR="00C00155" w:rsidRPr="008E29AD">
              <w:rPr>
                <w:rFonts w:ascii="Times New Roman" w:eastAsia="Times New Roman" w:hAnsi="Times New Roman"/>
                <w:bCs/>
                <w:sz w:val="24"/>
                <w:szCs w:val="24"/>
                <w:lang w:eastAsia="ru-RU"/>
              </w:rPr>
              <w:t xml:space="preserve"> договора</w:t>
            </w:r>
          </w:p>
        </w:tc>
      </w:tr>
      <w:tr w:rsidR="00CF6066" w:rsidRPr="00A505AA" w:rsidTr="001D7BD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946" w:type="dxa"/>
            <w:vAlign w:val="center"/>
          </w:tcPr>
          <w:p w:rsidR="00B74EBB" w:rsidRPr="00A505AA" w:rsidRDefault="00FA4450" w:rsidP="006B5164">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6B5164">
              <w:rPr>
                <w:rFonts w:ascii="Times New Roman" w:eastAsia="Times New Roman" w:hAnsi="Times New Roman"/>
                <w:bCs/>
                <w:sz w:val="24"/>
                <w:szCs w:val="24"/>
                <w:lang w:eastAsia="ru-RU"/>
              </w:rPr>
              <w:t>проектом</w:t>
            </w:r>
            <w:r w:rsidRPr="008E29AD">
              <w:rPr>
                <w:rFonts w:ascii="Times New Roman" w:eastAsia="Times New Roman" w:hAnsi="Times New Roman"/>
                <w:bCs/>
                <w:sz w:val="24"/>
                <w:szCs w:val="24"/>
                <w:lang w:eastAsia="ru-RU"/>
              </w:rPr>
              <w:t xml:space="preserve"> договора</w:t>
            </w:r>
          </w:p>
        </w:tc>
      </w:tr>
      <w:tr w:rsidR="00CF6066" w:rsidRPr="001970E8" w:rsidTr="001D7BD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 xml:space="preserve">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w:t>
            </w:r>
            <w:r w:rsidRPr="000D5557">
              <w:rPr>
                <w:rFonts w:ascii="Times New Roman" w:hAnsi="Times New Roman"/>
                <w:bCs/>
                <w:sz w:val="24"/>
                <w:szCs w:val="24"/>
              </w:rPr>
              <w:lastRenderedPageBreak/>
              <w:t>которые являются предметом закупки, их количественных и качественных характеристик</w:t>
            </w:r>
          </w:p>
        </w:tc>
        <w:tc>
          <w:tcPr>
            <w:tcW w:w="6946" w:type="dxa"/>
            <w:vAlign w:val="center"/>
          </w:tcPr>
          <w:p w:rsidR="001D7BD2" w:rsidRPr="00877220" w:rsidRDefault="001D7BD2" w:rsidP="001D7BD2">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lastRenderedPageBreak/>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1D7BD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946"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1D7BD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946"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w:t>
            </w:r>
            <w:r w:rsidRPr="00A505AA">
              <w:rPr>
                <w:rFonts w:ascii="Times New Roman" w:hAnsi="Times New Roman"/>
                <w:sz w:val="24"/>
                <w:szCs w:val="24"/>
              </w:rPr>
              <w:lastRenderedPageBreak/>
              <w:t>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1D7BD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946"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1D7BD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1D7BD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946"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1D7BD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w:t>
            </w:r>
            <w:r w:rsidRPr="00FC4E02">
              <w:rPr>
                <w:rFonts w:ascii="Times New Roman" w:eastAsia="Calibri" w:hAnsi="Times New Roman"/>
                <w:sz w:val="24"/>
                <w:szCs w:val="24"/>
                <w:lang w:eastAsia="en-US"/>
              </w:rPr>
              <w:lastRenderedPageBreak/>
              <w:t>процедуры закупки запроса разъяснений положений извещения о закупке</w:t>
            </w:r>
          </w:p>
        </w:tc>
        <w:tc>
          <w:tcPr>
            <w:tcW w:w="6946"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lastRenderedPageBreak/>
              <w:t>Не предусмотрено, с учетом сроков регламентированных в соответствии с подразделом 19.21 Положения.</w:t>
            </w:r>
          </w:p>
        </w:tc>
      </w:tr>
      <w:tr w:rsidR="00DD7101" w:rsidRPr="00A505AA" w:rsidTr="001D7BD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946"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1D7BD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946"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1D7BD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946"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1D7BD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946"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1D7BD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946"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1D7BD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1D7BD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946"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1D7BD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1D7BD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946"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1D7BD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946"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D7BD2" w:rsidP="001F2D75">
            <w:pPr>
              <w:pStyle w:val="53"/>
              <w:ind w:left="-7"/>
              <w:rPr>
                <w:rFonts w:ascii="Times New Roman" w:hAnsi="Times New Roman"/>
                <w:sz w:val="24"/>
                <w:szCs w:val="24"/>
              </w:rPr>
            </w:pPr>
            <w:r>
              <w:rPr>
                <w:rFonts w:ascii="Times New Roman" w:hAnsi="Times New Roman"/>
                <w:sz w:val="24"/>
                <w:szCs w:val="24"/>
              </w:rPr>
              <w:t xml:space="preserve">Согласие </w:t>
            </w:r>
            <w:r w:rsidRPr="00877220">
              <w:rPr>
                <w:rFonts w:ascii="Times New Roman" w:hAnsi="Times New Roman"/>
                <w:sz w:val="24"/>
                <w:szCs w:val="24"/>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1D7BD2" w:rsidRPr="00A505AA" w:rsidTr="00015F25">
        <w:tc>
          <w:tcPr>
            <w:tcW w:w="964" w:type="dxa"/>
            <w:vAlign w:val="center"/>
          </w:tcPr>
          <w:p w:rsidR="001D7BD2" w:rsidRDefault="001D7BD2"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1D7BD2" w:rsidRDefault="001D7BD2" w:rsidP="001F2D75">
            <w:pPr>
              <w:pStyle w:val="53"/>
              <w:ind w:left="-7"/>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3</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1D7BD2"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1D7BD2"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1D7BD2"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1D7BD2"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1D7BD2"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B75998">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B75998">
              <w:rPr>
                <w:rFonts w:ascii="Times New Roman" w:hAnsi="Times New Roman"/>
                <w:i/>
                <w:sz w:val="24"/>
                <w:szCs w:val="24"/>
              </w:rPr>
              <w:t>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p>
        </w:tc>
      </w:tr>
      <w:tr w:rsidR="009728F3" w:rsidRPr="00A505AA" w:rsidTr="00D9361D">
        <w:tc>
          <w:tcPr>
            <w:tcW w:w="964" w:type="dxa"/>
          </w:tcPr>
          <w:p w:rsidR="000C4577" w:rsidRPr="00A505AA" w:rsidRDefault="001D7BD2"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1D7BD2"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1D7BD2"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1D7BD2">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1D7BD2">
              <w:rPr>
                <w:rFonts w:ascii="Times New Roman" w:hAnsi="Times New Roman"/>
                <w:color w:val="000000"/>
                <w:sz w:val="24"/>
                <w:szCs w:val="24"/>
              </w:rPr>
              <w:t>, 4</w:t>
            </w:r>
            <w:r w:rsidR="002F0740">
              <w:rPr>
                <w:rFonts w:ascii="Times New Roman" w:hAnsi="Times New Roman"/>
                <w:color w:val="000000"/>
                <w:sz w:val="24"/>
                <w:szCs w:val="24"/>
              </w:rPr>
              <w:t>-</w:t>
            </w:r>
            <w:r w:rsidR="001D7BD2">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Default="00797E2A" w:rsidP="005A74A6">
      <w:pPr>
        <w:spacing w:after="0" w:line="240" w:lineRule="auto"/>
        <w:jc w:val="right"/>
        <w:rPr>
          <w:rFonts w:ascii="Times New Roman" w:hAnsi="Times New Roman"/>
          <w:sz w:val="24"/>
          <w:szCs w:val="24"/>
        </w:rPr>
      </w:pPr>
    </w:p>
    <w:p w:rsidR="00B75998" w:rsidRPr="00DA7160" w:rsidRDefault="00B75998"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B75998">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00B75998">
              <w:rPr>
                <w:rFonts w:ascii="Times New Roman" w:hAnsi="Times New Roman"/>
                <w:b/>
                <w:sz w:val="24"/>
                <w:szCs w:val="24"/>
              </w:rPr>
              <w:t>цена единицы продукции</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6B5164" w:rsidRDefault="006B5164" w:rsidP="00154033">
      <w:pPr>
        <w:pStyle w:val="afffff6"/>
        <w:spacing w:before="0"/>
        <w:rPr>
          <w:rFonts w:ascii="Times New Roman" w:hAnsi="Times New Roman"/>
          <w:color w:val="000000"/>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1D7BD2" w:rsidRPr="00F429CB" w:rsidRDefault="00AB5ABE" w:rsidP="001D7BD2">
      <w:pPr>
        <w:spacing w:after="0" w:line="240" w:lineRule="auto"/>
        <w:jc w:val="both"/>
        <w:rPr>
          <w:rFonts w:ascii="Times New Roman" w:hAnsi="Times New Roman"/>
          <w:color w:val="FF0000"/>
          <w:sz w:val="24"/>
          <w:szCs w:val="24"/>
          <w:shd w:val="clear" w:color="auto" w:fill="FFFFFF"/>
        </w:rPr>
      </w:pPr>
      <w:r w:rsidRPr="00103D04">
        <w:rPr>
          <w:rFonts w:ascii="Times New Roman" w:eastAsia="Calibri" w:hAnsi="Times New Roman"/>
          <w:sz w:val="24"/>
          <w:szCs w:val="24"/>
          <w:shd w:val="clear" w:color="auto" w:fill="FFFFFF"/>
        </w:rPr>
        <w:t>2. </w:t>
      </w:r>
      <w:r w:rsidR="001D7BD2" w:rsidRPr="00F429CB">
        <w:rPr>
          <w:rFonts w:ascii="Times New Roman" w:hAnsi="Times New Roman"/>
          <w:iCs/>
          <w:sz w:val="24"/>
          <w:szCs w:val="24"/>
        </w:rPr>
        <w:t xml:space="preserve">Размер (процент) снижения в отношении </w:t>
      </w:r>
      <w:r w:rsidR="001D7BD2">
        <w:rPr>
          <w:rFonts w:ascii="Times New Roman" w:hAnsi="Times New Roman"/>
          <w:iCs/>
          <w:sz w:val="24"/>
          <w:szCs w:val="24"/>
        </w:rPr>
        <w:t>всего перечня</w:t>
      </w:r>
      <w:r w:rsidR="001D7BD2" w:rsidRPr="00F429CB">
        <w:rPr>
          <w:rFonts w:ascii="Times New Roman" w:hAnsi="Times New Roman"/>
          <w:iCs/>
          <w:sz w:val="24"/>
          <w:szCs w:val="24"/>
        </w:rPr>
        <w:t xml:space="preserve"> едини</w:t>
      </w:r>
      <w:r w:rsidR="001D7BD2">
        <w:rPr>
          <w:rFonts w:ascii="Times New Roman" w:hAnsi="Times New Roman"/>
          <w:iCs/>
          <w:sz w:val="24"/>
          <w:szCs w:val="24"/>
        </w:rPr>
        <w:t>ц продукции, указанных в Форме 3</w:t>
      </w:r>
      <w:r w:rsidR="001D7BD2" w:rsidRPr="00F429CB">
        <w:rPr>
          <w:rFonts w:ascii="Times New Roman" w:hAnsi="Times New Roman"/>
          <w:iCs/>
          <w:sz w:val="24"/>
          <w:szCs w:val="24"/>
        </w:rPr>
        <w:t xml:space="preserve"> составляет - __________%</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C546DE" w:rsidRDefault="00C546DE" w:rsidP="001F2D75">
      <w:pPr>
        <w:autoSpaceDE w:val="0"/>
        <w:autoSpaceDN w:val="0"/>
        <w:adjustRightInd w:val="0"/>
        <w:spacing w:after="0" w:line="240" w:lineRule="auto"/>
        <w:jc w:val="both"/>
        <w:rPr>
          <w:rFonts w:ascii="Times New Roman" w:hAnsi="Times New Roman"/>
          <w:sz w:val="18"/>
          <w:szCs w:val="18"/>
        </w:rPr>
      </w:pPr>
    </w:p>
    <w:p w:rsidR="00C546DE" w:rsidRDefault="00C546DE" w:rsidP="001F2D75">
      <w:pPr>
        <w:autoSpaceDE w:val="0"/>
        <w:autoSpaceDN w:val="0"/>
        <w:adjustRightInd w:val="0"/>
        <w:spacing w:after="0" w:line="240" w:lineRule="auto"/>
        <w:jc w:val="both"/>
        <w:rPr>
          <w:rFonts w:ascii="Times New Roman" w:hAnsi="Times New Roman"/>
          <w:sz w:val="18"/>
          <w:szCs w:val="18"/>
        </w:rPr>
      </w:pPr>
    </w:p>
    <w:p w:rsidR="00C546DE" w:rsidRDefault="00C546DE" w:rsidP="001F2D75">
      <w:pPr>
        <w:autoSpaceDE w:val="0"/>
        <w:autoSpaceDN w:val="0"/>
        <w:adjustRightInd w:val="0"/>
        <w:spacing w:after="0" w:line="240" w:lineRule="auto"/>
        <w:jc w:val="both"/>
        <w:rPr>
          <w:rFonts w:ascii="Times New Roman" w:hAnsi="Times New Roman"/>
          <w:sz w:val="18"/>
          <w:szCs w:val="18"/>
        </w:rPr>
      </w:pPr>
    </w:p>
    <w:p w:rsidR="001F2D75" w:rsidRDefault="001F2D75" w:rsidP="001F2D75">
      <w:pPr>
        <w:autoSpaceDE w:val="0"/>
        <w:autoSpaceDN w:val="0"/>
        <w:adjustRightInd w:val="0"/>
        <w:spacing w:after="0" w:line="240" w:lineRule="auto"/>
        <w:rPr>
          <w:rFonts w:ascii="Times New Roman" w:hAnsi="Times New Roman"/>
          <w:sz w:val="20"/>
          <w:szCs w:val="20"/>
        </w:rPr>
      </w:pPr>
    </w:p>
    <w:p w:rsidR="003160FC" w:rsidRPr="00BF7A61" w:rsidRDefault="003160FC" w:rsidP="003160FC">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160FC" w:rsidRPr="00BF7A61" w:rsidRDefault="003160FC" w:rsidP="003160FC">
      <w:pPr>
        <w:tabs>
          <w:tab w:val="left" w:pos="3262"/>
        </w:tabs>
        <w:spacing w:after="0" w:line="240" w:lineRule="auto"/>
        <w:ind w:left="567" w:right="-1"/>
        <w:jc w:val="center"/>
        <w:rPr>
          <w:rFonts w:ascii="Times New Roman" w:eastAsia="Times New Roman" w:hAnsi="Times New Roman"/>
          <w:b/>
          <w:sz w:val="21"/>
          <w:szCs w:val="21"/>
          <w:lang w:eastAsia="ru-RU"/>
        </w:rPr>
      </w:pPr>
    </w:p>
    <w:p w:rsidR="003160FC" w:rsidRPr="00BF7A61"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Pr>
          <w:rFonts w:ascii="Times New Roman" w:eastAsia="Times New Roman" w:hAnsi="Times New Roman"/>
          <w:sz w:val="24"/>
          <w:szCs w:val="24"/>
          <w:lang w:eastAsia="ru-RU"/>
        </w:rPr>
        <w:t>на о</w:t>
      </w:r>
      <w:r w:rsidRPr="006F1343">
        <w:rPr>
          <w:rFonts w:ascii="Times New Roman" w:hAnsi="Times New Roman"/>
          <w:sz w:val="24"/>
          <w:szCs w:val="24"/>
        </w:rPr>
        <w:t>казание услуг спецтехникой с управлением и технической эксплуатацией</w:t>
      </w:r>
      <w:r>
        <w:rPr>
          <w:rFonts w:ascii="Times New Roman" w:hAnsi="Times New Roman"/>
          <w:sz w:val="24"/>
          <w:szCs w:val="24"/>
          <w:lang w:eastAsia="ru-RU"/>
        </w:rPr>
        <w:br/>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160FC" w:rsidRPr="00BF7A61" w:rsidRDefault="003160FC" w:rsidP="003160FC">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160FC" w:rsidRPr="00BF7A61" w:rsidRDefault="003160FC" w:rsidP="003160FC">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160FC" w:rsidRPr="00BF7A61" w:rsidRDefault="003160FC" w:rsidP="003160FC">
      <w:pPr>
        <w:tabs>
          <w:tab w:val="left" w:pos="3262"/>
        </w:tabs>
        <w:spacing w:after="0" w:line="240" w:lineRule="auto"/>
        <w:ind w:left="851"/>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160FC" w:rsidRPr="00301C7A" w:rsidRDefault="003160FC" w:rsidP="003160FC">
      <w:pPr>
        <w:tabs>
          <w:tab w:val="left" w:pos="3262"/>
        </w:tabs>
        <w:spacing w:after="0" w:line="240" w:lineRule="auto"/>
        <w:ind w:left="851"/>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 xml:space="preserve">оказать </w:t>
      </w:r>
      <w:r w:rsidRPr="006F1343">
        <w:rPr>
          <w:rFonts w:ascii="Times New Roman" w:hAnsi="Times New Roman"/>
          <w:sz w:val="24"/>
          <w:szCs w:val="24"/>
        </w:rPr>
        <w:t>услуг</w:t>
      </w:r>
      <w:r>
        <w:rPr>
          <w:rFonts w:ascii="Times New Roman" w:hAnsi="Times New Roman"/>
          <w:sz w:val="24"/>
          <w:szCs w:val="24"/>
        </w:rPr>
        <w:t>и</w:t>
      </w:r>
      <w:r w:rsidRPr="006F1343">
        <w:rPr>
          <w:rFonts w:ascii="Times New Roman" w:hAnsi="Times New Roman"/>
          <w:sz w:val="24"/>
          <w:szCs w:val="24"/>
        </w:rPr>
        <w:t xml:space="preserve"> спецтехникой с управлением и технической эксплуатацией</w:t>
      </w:r>
      <w:r>
        <w:rPr>
          <w:rFonts w:ascii="Times New Roman" w:eastAsia="Times New Roman" w:hAnsi="Times New Roman"/>
          <w:sz w:val="24"/>
          <w:szCs w:val="24"/>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r w:rsidRPr="00301C7A">
        <w:rPr>
          <w:rFonts w:ascii="Times New Roman" w:eastAsia="Times New Roman" w:hAnsi="Times New Roman"/>
          <w:sz w:val="24"/>
          <w:szCs w:val="24"/>
          <w:lang w:eastAsia="ru-RU"/>
        </w:rPr>
        <w:t>:</w:t>
      </w:r>
    </w:p>
    <w:p w:rsidR="003160FC" w:rsidRPr="00BF7A61" w:rsidRDefault="003160FC" w:rsidP="003160FC">
      <w:pPr>
        <w:keepNext/>
        <w:tabs>
          <w:tab w:val="left" w:pos="3262"/>
          <w:tab w:val="left" w:pos="9900"/>
          <w:tab w:val="left" w:pos="10080"/>
        </w:tabs>
        <w:suppressAutoHyphens/>
        <w:spacing w:after="0" w:line="240" w:lineRule="auto"/>
        <w:ind w:left="851"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Pr="003324B0">
        <w:rPr>
          <w:rFonts w:ascii="Times New Roman" w:eastAsia="Times New Roman" w:hAnsi="Times New Roman"/>
          <w:sz w:val="24"/>
          <w:szCs w:val="24"/>
          <w:lang w:eastAsia="ar-SA"/>
        </w:rPr>
        <w:t xml:space="preserve">по цене согласно предложению о цене </w:t>
      </w:r>
      <w:r>
        <w:rPr>
          <w:rFonts w:ascii="Times New Roman" w:eastAsia="Times New Roman" w:hAnsi="Times New Roman"/>
          <w:sz w:val="24"/>
          <w:szCs w:val="24"/>
          <w:lang w:eastAsia="ar-SA"/>
        </w:rPr>
        <w:t xml:space="preserve">единицы оказания услуги </w:t>
      </w:r>
      <w:r w:rsidRPr="003324B0">
        <w:rPr>
          <w:rFonts w:ascii="Times New Roman" w:eastAsia="Times New Roman" w:hAnsi="Times New Roman"/>
          <w:sz w:val="24"/>
          <w:szCs w:val="24"/>
          <w:lang w:eastAsia="ar-SA"/>
        </w:rPr>
        <w:t>(Форма 3);</w:t>
      </w:r>
    </w:p>
    <w:p w:rsidR="003160FC" w:rsidRPr="00BF7A61"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160FC" w:rsidRPr="00BF7A61"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p>
    <w:p w:rsidR="003160FC" w:rsidRPr="00BF7A61"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160FC" w:rsidRPr="00BF7A61"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b/>
          <w:sz w:val="24"/>
          <w:szCs w:val="24"/>
          <w:lang w:eastAsia="ru-RU"/>
        </w:rPr>
      </w:pPr>
    </w:p>
    <w:p w:rsidR="003160FC" w:rsidRPr="00BF7A61"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160FC" w:rsidRPr="00BF7A61"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160FC" w:rsidRDefault="003160FC" w:rsidP="003160FC">
      <w:pPr>
        <w:keepNext/>
        <w:tabs>
          <w:tab w:val="left" w:pos="3262"/>
          <w:tab w:val="left" w:pos="9900"/>
        </w:tabs>
        <w:suppressAutoHyphens/>
        <w:spacing w:after="0" w:line="240" w:lineRule="auto"/>
        <w:ind w:left="851"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C546DE" w:rsidRDefault="00C546DE" w:rsidP="004276A5">
      <w:pPr>
        <w:widowControl w:val="0"/>
        <w:spacing w:after="0"/>
        <w:ind w:firstLine="567"/>
        <w:jc w:val="both"/>
        <w:rPr>
          <w:rFonts w:ascii="Times New Roman" w:eastAsia="Times New Roman" w:hAnsi="Times New Roman"/>
          <w:b/>
          <w:i/>
          <w:sz w:val="22"/>
          <w:szCs w:val="22"/>
          <w:lang w:eastAsia="ru-RU"/>
        </w:rPr>
      </w:pPr>
    </w:p>
    <w:p w:rsidR="00C546DE" w:rsidRDefault="00C546DE" w:rsidP="00E0594E">
      <w:pPr>
        <w:widowControl w:val="0"/>
        <w:spacing w:after="0"/>
        <w:ind w:firstLine="567"/>
        <w:jc w:val="both"/>
        <w:rPr>
          <w:rFonts w:ascii="Times New Roman" w:eastAsia="Times New Roman" w:hAnsi="Times New Roman"/>
          <w:b/>
          <w:i/>
          <w:sz w:val="22"/>
          <w:szCs w:val="22"/>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3160FC">
      <w:pPr>
        <w:widowControl w:val="0"/>
        <w:spacing w:after="0"/>
        <w:ind w:left="851" w:firstLine="567"/>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3160FC">
      <w:pPr>
        <w:keepNext/>
        <w:keepLines/>
        <w:suppressAutoHyphens/>
        <w:spacing w:after="0" w:line="240" w:lineRule="auto"/>
        <w:ind w:left="851" w:firstLine="851"/>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3160FC">
      <w:pPr>
        <w:keepNext/>
        <w:keepLines/>
        <w:suppressAutoHyphens/>
        <w:spacing w:after="0" w:line="240" w:lineRule="auto"/>
        <w:ind w:left="851" w:firstLine="851"/>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160FC" w:rsidRDefault="003160FC"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sectPr w:rsidR="003160FC" w:rsidSect="003160FC">
          <w:footerReference w:type="default" r:id="rId17"/>
          <w:footerReference w:type="first" r:id="rId18"/>
          <w:pgSz w:w="11906" w:h="16838"/>
          <w:pgMar w:top="539" w:right="851" w:bottom="851" w:left="425" w:header="709" w:footer="289" w:gutter="0"/>
          <w:cols w:space="708"/>
          <w:titlePg/>
          <w:docGrid w:linePitch="381"/>
        </w:sectPr>
      </w:pP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lastRenderedPageBreak/>
        <w:t xml:space="preserve"> </w:t>
      </w:r>
    </w:p>
    <w:p w:rsidR="003160FC" w:rsidRPr="00552F31" w:rsidRDefault="003160FC" w:rsidP="003160FC">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3160FC" w:rsidRPr="00AC6F71" w:rsidRDefault="003160FC" w:rsidP="003160FC">
      <w:pPr>
        <w:pStyle w:val="2f6"/>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3160FC" w:rsidRPr="00AC6F71" w:rsidRDefault="003160FC" w:rsidP="003160FC">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3160FC" w:rsidRDefault="003160FC" w:rsidP="003160FC">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3160FC" w:rsidRDefault="003160FC" w:rsidP="003160FC">
      <w:pPr>
        <w:autoSpaceDE w:val="0"/>
        <w:autoSpaceDN w:val="0"/>
        <w:adjustRightInd w:val="0"/>
        <w:spacing w:after="0" w:line="240" w:lineRule="auto"/>
        <w:jc w:val="both"/>
        <w:rPr>
          <w:rFonts w:ascii="Times New Roman" w:hAnsi="Times New Roman"/>
          <w:sz w:val="18"/>
          <w:szCs w:val="18"/>
        </w:rPr>
      </w:pPr>
    </w:p>
    <w:p w:rsidR="003160FC" w:rsidRDefault="003160FC" w:rsidP="003160FC">
      <w:pPr>
        <w:autoSpaceDE w:val="0"/>
        <w:autoSpaceDN w:val="0"/>
        <w:adjustRightInd w:val="0"/>
        <w:spacing w:after="0" w:line="240" w:lineRule="auto"/>
        <w:jc w:val="both"/>
        <w:rPr>
          <w:rFonts w:ascii="Times New Roman" w:hAnsi="Times New Roman"/>
          <w:sz w:val="18"/>
          <w:szCs w:val="18"/>
        </w:rPr>
      </w:pPr>
    </w:p>
    <w:p w:rsidR="003160FC" w:rsidRDefault="003160FC" w:rsidP="003160F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ЕДИНИЦЫ УСЛУГИ</w:t>
      </w:r>
    </w:p>
    <w:tbl>
      <w:tblPr>
        <w:tblW w:w="9497" w:type="dxa"/>
        <w:tblInd w:w="847" w:type="dxa"/>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Layout w:type="fixed"/>
        <w:tblCellMar>
          <w:left w:w="88" w:type="dxa"/>
          <w:right w:w="88" w:type="dxa"/>
        </w:tblCellMar>
        <w:tblLook w:val="00A0" w:firstRow="1" w:lastRow="0" w:firstColumn="1" w:lastColumn="0" w:noHBand="0" w:noVBand="0"/>
      </w:tblPr>
      <w:tblGrid>
        <w:gridCol w:w="422"/>
        <w:gridCol w:w="3972"/>
        <w:gridCol w:w="1536"/>
        <w:gridCol w:w="2150"/>
        <w:gridCol w:w="1417"/>
      </w:tblGrid>
      <w:tr w:rsidR="003160FC" w:rsidRPr="00637EBD" w:rsidTr="003160FC">
        <w:trPr>
          <w:trHeight w:val="265"/>
        </w:trPr>
        <w:tc>
          <w:tcPr>
            <w:tcW w:w="422" w:type="dxa"/>
            <w:vAlign w:val="center"/>
          </w:tcPr>
          <w:p w:rsidR="003160FC" w:rsidRPr="00FD7467" w:rsidRDefault="003160FC" w:rsidP="0029393D">
            <w:pPr>
              <w:spacing w:after="0" w:line="240" w:lineRule="auto"/>
              <w:jc w:val="center"/>
              <w:rPr>
                <w:rFonts w:ascii="Times New Roman" w:hAnsi="Times New Roman"/>
                <w:b/>
                <w:sz w:val="20"/>
                <w:szCs w:val="20"/>
              </w:rPr>
            </w:pPr>
            <w:r w:rsidRPr="00FD7467">
              <w:rPr>
                <w:rFonts w:ascii="Times New Roman" w:hAnsi="Times New Roman"/>
                <w:b/>
                <w:sz w:val="20"/>
                <w:szCs w:val="20"/>
              </w:rPr>
              <w:t>№</w:t>
            </w:r>
          </w:p>
        </w:tc>
        <w:tc>
          <w:tcPr>
            <w:tcW w:w="3972" w:type="dxa"/>
            <w:vAlign w:val="center"/>
          </w:tcPr>
          <w:p w:rsidR="003160FC" w:rsidRPr="003160FC" w:rsidRDefault="003160FC" w:rsidP="003160FC">
            <w:pPr>
              <w:spacing w:after="0" w:line="240" w:lineRule="auto"/>
              <w:jc w:val="center"/>
              <w:rPr>
                <w:rFonts w:ascii="Times New Roman" w:hAnsi="Times New Roman"/>
                <w:b/>
                <w:sz w:val="20"/>
                <w:szCs w:val="20"/>
              </w:rPr>
            </w:pPr>
            <w:r w:rsidRPr="003160FC">
              <w:rPr>
                <w:rFonts w:ascii="Times New Roman" w:hAnsi="Times New Roman"/>
                <w:b/>
                <w:sz w:val="20"/>
                <w:szCs w:val="20"/>
              </w:rPr>
              <w:t>Наименование услуг:</w:t>
            </w:r>
          </w:p>
        </w:tc>
        <w:tc>
          <w:tcPr>
            <w:tcW w:w="1536" w:type="dxa"/>
            <w:vAlign w:val="center"/>
          </w:tcPr>
          <w:p w:rsidR="003160FC" w:rsidRPr="00FD7467" w:rsidRDefault="003160FC" w:rsidP="0029393D">
            <w:pPr>
              <w:tabs>
                <w:tab w:val="left" w:pos="1225"/>
              </w:tabs>
              <w:spacing w:after="0" w:line="240" w:lineRule="auto"/>
              <w:jc w:val="center"/>
              <w:rPr>
                <w:rFonts w:ascii="Times New Roman" w:hAnsi="Times New Roman"/>
                <w:b/>
                <w:sz w:val="20"/>
                <w:szCs w:val="20"/>
              </w:rPr>
            </w:pPr>
            <w:r w:rsidRPr="00FD7467">
              <w:rPr>
                <w:rFonts w:ascii="Times New Roman" w:hAnsi="Times New Roman"/>
                <w:b/>
                <w:sz w:val="20"/>
                <w:szCs w:val="20"/>
              </w:rPr>
              <w:t>Единица измерения</w:t>
            </w:r>
          </w:p>
        </w:tc>
        <w:tc>
          <w:tcPr>
            <w:tcW w:w="2150" w:type="dxa"/>
            <w:vAlign w:val="center"/>
          </w:tcPr>
          <w:p w:rsidR="003160FC" w:rsidRPr="00FD7467" w:rsidRDefault="003160FC" w:rsidP="0029393D">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Цена за ед. изм.,</w:t>
            </w:r>
          </w:p>
          <w:p w:rsidR="003160FC" w:rsidRPr="00FD7467" w:rsidRDefault="003160FC" w:rsidP="0029393D">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в т.ч. НДС (__%),</w:t>
            </w:r>
          </w:p>
          <w:p w:rsidR="003160FC" w:rsidRPr="00FD7467" w:rsidRDefault="003160FC" w:rsidP="0029393D">
            <w:pPr>
              <w:tabs>
                <w:tab w:val="left" w:pos="1905"/>
                <w:tab w:val="left" w:pos="3555"/>
              </w:tabs>
              <w:spacing w:after="0" w:line="240" w:lineRule="auto"/>
              <w:jc w:val="center"/>
              <w:rPr>
                <w:rFonts w:ascii="Times New Roman" w:hAnsi="Times New Roman"/>
                <w:b/>
                <w:sz w:val="20"/>
                <w:szCs w:val="20"/>
              </w:rPr>
            </w:pPr>
            <w:r w:rsidRPr="00FD7467">
              <w:rPr>
                <w:rFonts w:ascii="Times New Roman" w:hAnsi="Times New Roman"/>
                <w:b/>
                <w:sz w:val="20"/>
                <w:szCs w:val="20"/>
              </w:rPr>
              <w:t>(руб.)</w:t>
            </w:r>
          </w:p>
        </w:tc>
        <w:tc>
          <w:tcPr>
            <w:tcW w:w="1417" w:type="dxa"/>
            <w:vAlign w:val="center"/>
          </w:tcPr>
          <w:p w:rsidR="003160FC" w:rsidRPr="00FD7467" w:rsidRDefault="003160FC" w:rsidP="0029393D">
            <w:pPr>
              <w:tabs>
                <w:tab w:val="left" w:pos="1905"/>
                <w:tab w:val="left" w:pos="3555"/>
              </w:tabs>
              <w:spacing w:after="0" w:line="240" w:lineRule="auto"/>
              <w:jc w:val="center"/>
              <w:rPr>
                <w:rFonts w:ascii="Times New Roman" w:hAnsi="Times New Roman"/>
                <w:b/>
                <w:sz w:val="20"/>
                <w:szCs w:val="20"/>
              </w:rPr>
            </w:pPr>
            <w:r>
              <w:rPr>
                <w:rFonts w:ascii="Times New Roman" w:hAnsi="Times New Roman"/>
                <w:b/>
                <w:sz w:val="20"/>
                <w:szCs w:val="20"/>
              </w:rPr>
              <w:t>О</w:t>
            </w:r>
            <w:r w:rsidRPr="00883C13">
              <w:rPr>
                <w:rFonts w:ascii="Times New Roman" w:hAnsi="Times New Roman"/>
                <w:b/>
                <w:sz w:val="20"/>
                <w:szCs w:val="20"/>
              </w:rPr>
              <w:t>динаковый размер (процент) снижения</w:t>
            </w:r>
          </w:p>
        </w:tc>
      </w:tr>
      <w:tr w:rsidR="003160FC" w:rsidRPr="00637EBD" w:rsidTr="003160FC">
        <w:trPr>
          <w:trHeight w:val="205"/>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1</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Перемещение и погрузка крупногабаритного оборудования автокраном (Q-25, L-21)</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val="restart"/>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209"/>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2</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Перемещение и погрузка крупногабаритного оборудования автокраном (Q-25, L-28)</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38"/>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3</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Перемещение и погрузка крупногабаритного оборудования автокраном (Q-25, L-32)</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4</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0D1F45"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Проведение работ экскаватором с последующей погрузкой экскаватором-погрузчиком</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5</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 xml:space="preserve">Дробление твердых поверхностей с последующей погрузкой экскаватором-погрузчиком с </w:t>
            </w:r>
            <w:proofErr w:type="spellStart"/>
            <w:r w:rsidRPr="003160FC">
              <w:rPr>
                <w:rFonts w:ascii="Times New Roman" w:hAnsi="Times New Roman"/>
                <w:color w:val="000000"/>
                <w:sz w:val="20"/>
                <w:szCs w:val="20"/>
              </w:rPr>
              <w:t>гидромолотом</w:t>
            </w:r>
            <w:proofErr w:type="spellEnd"/>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6</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Перемещение/погрузка и проведение работ на высоте краном-вышкой (Q-25, L-35)</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7</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Перемещение/погрузка и проведение работ на высоте краном-вышкой (Q - не менее 10, L - не менее 27)</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Pr="00FD7467" w:rsidRDefault="003160FC" w:rsidP="003160FC">
            <w:pPr>
              <w:spacing w:after="0" w:line="240" w:lineRule="auto"/>
              <w:rPr>
                <w:rFonts w:ascii="Times New Roman" w:hAnsi="Times New Roman"/>
                <w:sz w:val="20"/>
                <w:szCs w:val="20"/>
              </w:rPr>
            </w:pPr>
            <w:r>
              <w:rPr>
                <w:rFonts w:ascii="Times New Roman" w:hAnsi="Times New Roman"/>
                <w:sz w:val="20"/>
                <w:szCs w:val="20"/>
              </w:rPr>
              <w:t>8</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Перевозка крупногабаритного оборудования длинномером</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Default="003160FC" w:rsidP="003160FC">
            <w:pPr>
              <w:spacing w:after="0" w:line="240" w:lineRule="auto"/>
              <w:rPr>
                <w:rFonts w:ascii="Times New Roman" w:hAnsi="Times New Roman"/>
                <w:sz w:val="20"/>
                <w:szCs w:val="20"/>
              </w:rPr>
            </w:pPr>
            <w:r>
              <w:rPr>
                <w:rFonts w:ascii="Times New Roman" w:hAnsi="Times New Roman"/>
                <w:sz w:val="20"/>
                <w:szCs w:val="20"/>
              </w:rPr>
              <w:t>9</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 xml:space="preserve">Проведение работ </w:t>
            </w:r>
            <w:proofErr w:type="spellStart"/>
            <w:r w:rsidRPr="003160FC">
              <w:rPr>
                <w:rFonts w:ascii="Times New Roman" w:hAnsi="Times New Roman"/>
                <w:color w:val="000000"/>
                <w:sz w:val="20"/>
                <w:szCs w:val="20"/>
              </w:rPr>
              <w:t>ямобуром</w:t>
            </w:r>
            <w:proofErr w:type="spellEnd"/>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Default="003160FC" w:rsidP="003160FC">
            <w:pPr>
              <w:spacing w:after="0" w:line="240" w:lineRule="auto"/>
              <w:rPr>
                <w:rFonts w:ascii="Times New Roman" w:hAnsi="Times New Roman"/>
                <w:sz w:val="20"/>
                <w:szCs w:val="20"/>
              </w:rPr>
            </w:pPr>
            <w:r>
              <w:rPr>
                <w:rFonts w:ascii="Times New Roman" w:hAnsi="Times New Roman"/>
                <w:sz w:val="20"/>
                <w:szCs w:val="20"/>
              </w:rPr>
              <w:t>10</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Погрузка и вывоз оборудования манипулятором</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Default="003160FC" w:rsidP="003160FC">
            <w:pPr>
              <w:spacing w:after="0" w:line="240" w:lineRule="auto"/>
              <w:rPr>
                <w:rFonts w:ascii="Times New Roman" w:hAnsi="Times New Roman"/>
                <w:sz w:val="20"/>
                <w:szCs w:val="20"/>
              </w:rPr>
            </w:pPr>
            <w:r>
              <w:rPr>
                <w:rFonts w:ascii="Times New Roman" w:hAnsi="Times New Roman"/>
                <w:sz w:val="20"/>
                <w:szCs w:val="20"/>
              </w:rPr>
              <w:t>11</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Смет мусора трактором с щеткой</w:t>
            </w:r>
          </w:p>
        </w:tc>
        <w:tc>
          <w:tcPr>
            <w:tcW w:w="1536" w:type="dxa"/>
            <w:vAlign w:val="center"/>
          </w:tcPr>
          <w:p w:rsidR="003160FC" w:rsidRDefault="00B75998"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/час</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r w:rsidR="003160FC" w:rsidRPr="00637EBD" w:rsidTr="003160FC">
        <w:trPr>
          <w:trHeight w:val="77"/>
        </w:trPr>
        <w:tc>
          <w:tcPr>
            <w:tcW w:w="422" w:type="dxa"/>
          </w:tcPr>
          <w:p w:rsidR="003160FC" w:rsidRDefault="003160FC" w:rsidP="003160FC">
            <w:pPr>
              <w:spacing w:after="0" w:line="240" w:lineRule="auto"/>
              <w:rPr>
                <w:rFonts w:ascii="Times New Roman" w:hAnsi="Times New Roman"/>
                <w:sz w:val="20"/>
                <w:szCs w:val="20"/>
              </w:rPr>
            </w:pPr>
            <w:r>
              <w:rPr>
                <w:rFonts w:ascii="Times New Roman" w:hAnsi="Times New Roman"/>
                <w:sz w:val="20"/>
                <w:szCs w:val="20"/>
              </w:rPr>
              <w:t>12</w:t>
            </w:r>
          </w:p>
        </w:tc>
        <w:tc>
          <w:tcPr>
            <w:tcW w:w="3972" w:type="dxa"/>
            <w:tcBorders>
              <w:top w:val="single" w:sz="8" w:space="0" w:color="auto"/>
              <w:left w:val="single" w:sz="4" w:space="0" w:color="auto"/>
              <w:bottom w:val="single" w:sz="4" w:space="0" w:color="auto"/>
              <w:right w:val="single" w:sz="4" w:space="0" w:color="auto"/>
            </w:tcBorders>
            <w:shd w:val="clear" w:color="auto" w:fill="auto"/>
            <w:vAlign w:val="center"/>
          </w:tcPr>
          <w:p w:rsidR="003160FC" w:rsidRPr="003160FC" w:rsidRDefault="003160FC" w:rsidP="003160FC">
            <w:pPr>
              <w:spacing w:line="240" w:lineRule="auto"/>
              <w:rPr>
                <w:rFonts w:ascii="Times New Roman" w:hAnsi="Times New Roman"/>
                <w:color w:val="000000"/>
                <w:sz w:val="20"/>
                <w:szCs w:val="20"/>
              </w:rPr>
            </w:pPr>
            <w:r w:rsidRPr="003160FC">
              <w:rPr>
                <w:rFonts w:ascii="Times New Roman" w:hAnsi="Times New Roman"/>
                <w:color w:val="000000"/>
                <w:sz w:val="20"/>
                <w:szCs w:val="20"/>
              </w:rPr>
              <w:t>Перемещение и погрузка крупногабаритного оборудования короткобазным, малогабаритным автокраном</w:t>
            </w:r>
          </w:p>
        </w:tc>
        <w:tc>
          <w:tcPr>
            <w:tcW w:w="1536" w:type="dxa"/>
            <w:vAlign w:val="center"/>
          </w:tcPr>
          <w:p w:rsidR="003160FC" w:rsidRPr="00FD7467" w:rsidRDefault="003160FC" w:rsidP="003160FC">
            <w:pPr>
              <w:spacing w:after="0" w:line="240" w:lineRule="auto"/>
              <w:jc w:val="center"/>
              <w:rPr>
                <w:rFonts w:ascii="Times New Roman" w:hAnsi="Times New Roman"/>
                <w:sz w:val="20"/>
                <w:szCs w:val="20"/>
              </w:rPr>
            </w:pPr>
            <w:proofErr w:type="spellStart"/>
            <w:r>
              <w:rPr>
                <w:rFonts w:ascii="Times New Roman" w:hAnsi="Times New Roman"/>
                <w:sz w:val="20"/>
                <w:szCs w:val="20"/>
              </w:rPr>
              <w:t>маш</w:t>
            </w:r>
            <w:proofErr w:type="spellEnd"/>
            <w:r>
              <w:rPr>
                <w:rFonts w:ascii="Times New Roman" w:hAnsi="Times New Roman"/>
                <w:sz w:val="20"/>
                <w:szCs w:val="20"/>
              </w:rPr>
              <w:t xml:space="preserve">/час </w:t>
            </w:r>
          </w:p>
        </w:tc>
        <w:tc>
          <w:tcPr>
            <w:tcW w:w="2150" w:type="dxa"/>
            <w:vAlign w:val="center"/>
          </w:tcPr>
          <w:p w:rsidR="003160FC" w:rsidRPr="00FD7467" w:rsidRDefault="003160FC" w:rsidP="003160FC">
            <w:pPr>
              <w:spacing w:after="0" w:line="240" w:lineRule="auto"/>
              <w:jc w:val="center"/>
              <w:rPr>
                <w:rFonts w:ascii="Times New Roman" w:hAnsi="Times New Roman"/>
                <w:sz w:val="20"/>
                <w:szCs w:val="20"/>
              </w:rPr>
            </w:pPr>
          </w:p>
        </w:tc>
        <w:tc>
          <w:tcPr>
            <w:tcW w:w="1417" w:type="dxa"/>
            <w:vMerge/>
          </w:tcPr>
          <w:p w:rsidR="003160FC" w:rsidRPr="00FD7467" w:rsidRDefault="003160FC" w:rsidP="003160FC">
            <w:pPr>
              <w:spacing w:after="0" w:line="240" w:lineRule="auto"/>
              <w:jc w:val="center"/>
              <w:rPr>
                <w:rFonts w:ascii="Times New Roman" w:hAnsi="Times New Roman"/>
                <w:sz w:val="20"/>
                <w:szCs w:val="20"/>
              </w:rPr>
            </w:pPr>
          </w:p>
        </w:tc>
      </w:tr>
    </w:tbl>
    <w:p w:rsidR="003160FC" w:rsidRPr="00277040" w:rsidRDefault="003160FC" w:rsidP="003160FC">
      <w:pPr>
        <w:spacing w:before="240"/>
        <w:ind w:left="993"/>
        <w:jc w:val="both"/>
        <w:rPr>
          <w:rFonts w:ascii="Times New Roman" w:hAnsi="Times New Roman"/>
          <w:b/>
          <w:sz w:val="24"/>
          <w:szCs w:val="24"/>
        </w:rPr>
      </w:pPr>
      <w:r w:rsidRPr="00277040">
        <w:rPr>
          <w:rFonts w:ascii="Times New Roman" w:hAnsi="Times New Roman"/>
          <w:b/>
          <w:sz w:val="24"/>
          <w:szCs w:val="24"/>
        </w:rPr>
        <w:t xml:space="preserve">ИТОГО </w:t>
      </w:r>
      <w:r w:rsidRPr="00277040">
        <w:rPr>
          <w:rFonts w:ascii="Times New Roman" w:eastAsia="Times New Roman" w:hAnsi="Times New Roman"/>
          <w:b/>
          <w:iCs/>
          <w:sz w:val="24"/>
          <w:szCs w:val="24"/>
          <w:lang w:eastAsia="ru-RU"/>
        </w:rPr>
        <w:t xml:space="preserve">размер (процент) снижения в отношении всех стоимостных величин единиц продукции (работ) </w:t>
      </w:r>
      <w:r w:rsidRPr="00277040">
        <w:rPr>
          <w:rFonts w:ascii="Times New Roman" w:hAnsi="Times New Roman"/>
          <w:b/>
          <w:sz w:val="24"/>
          <w:szCs w:val="24"/>
        </w:rPr>
        <w:t xml:space="preserve">составляет: ________________% </w:t>
      </w:r>
      <w:r w:rsidRPr="00277040">
        <w:rPr>
          <w:rFonts w:ascii="Times New Roman" w:hAnsi="Times New Roman"/>
          <w:i/>
          <w:sz w:val="24"/>
          <w:szCs w:val="24"/>
        </w:rPr>
        <w:t>(указать значение цифрами и прописью)</w:t>
      </w:r>
      <w:r w:rsidRPr="00277040">
        <w:rPr>
          <w:rFonts w:ascii="Times New Roman" w:hAnsi="Times New Roman"/>
          <w:b/>
          <w:sz w:val="24"/>
          <w:szCs w:val="24"/>
        </w:rPr>
        <w:t>.</w:t>
      </w:r>
    </w:p>
    <w:p w:rsidR="003160FC" w:rsidRPr="00DE4F6E" w:rsidRDefault="003160FC" w:rsidP="003160FC">
      <w:pPr>
        <w:keepNext/>
        <w:spacing w:before="240" w:after="0" w:line="240" w:lineRule="auto"/>
        <w:ind w:left="993"/>
        <w:rPr>
          <w:rFonts w:ascii="Times New Roman" w:eastAsia="Calibri" w:hAnsi="Times New Roman"/>
          <w:b/>
          <w:sz w:val="20"/>
          <w:szCs w:val="20"/>
        </w:rPr>
      </w:pPr>
      <w:r w:rsidRPr="00DE4F6E">
        <w:rPr>
          <w:rFonts w:ascii="Times New Roman" w:eastAsia="Calibri" w:hAnsi="Times New Roman"/>
          <w:b/>
          <w:sz w:val="20"/>
          <w:szCs w:val="20"/>
        </w:rPr>
        <w:t xml:space="preserve">Основания освобождения от уплаты НДС: _____________________________________________ </w:t>
      </w:r>
      <w:r w:rsidRPr="00DE4F6E">
        <w:rPr>
          <w:rFonts w:ascii="Times New Roman" w:eastAsia="Calibri" w:hAnsi="Times New Roman"/>
          <w:i/>
          <w:sz w:val="20"/>
          <w:szCs w:val="20"/>
        </w:rPr>
        <w:t>(указывается по усмотрению участника закупки в случае освобождения от уплаты НДС)</w:t>
      </w:r>
    </w:p>
    <w:p w:rsidR="003160FC" w:rsidRDefault="003160FC" w:rsidP="003160FC">
      <w:pPr>
        <w:widowControl w:val="0"/>
        <w:spacing w:after="0"/>
        <w:ind w:left="993"/>
        <w:jc w:val="both"/>
        <w:rPr>
          <w:rFonts w:ascii="Times New Roman" w:eastAsia="Times New Roman" w:hAnsi="Times New Roman"/>
          <w:i/>
          <w:sz w:val="20"/>
          <w:szCs w:val="20"/>
          <w:lang w:eastAsia="ru-RU"/>
        </w:rPr>
      </w:pPr>
    </w:p>
    <w:p w:rsidR="003160FC" w:rsidRDefault="003160FC" w:rsidP="003160FC">
      <w:pPr>
        <w:widowControl w:val="0"/>
        <w:pBdr>
          <w:bottom w:val="single" w:sz="12" w:space="1" w:color="auto"/>
        </w:pBdr>
        <w:spacing w:after="0"/>
        <w:ind w:left="993"/>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w:t>
      </w:r>
      <w:r w:rsidRPr="005A1E8C">
        <w:rPr>
          <w:rFonts w:ascii="Times New Roman" w:hAnsi="Times New Roman"/>
          <w:sz w:val="24"/>
          <w:szCs w:val="24"/>
          <w:shd w:val="clear" w:color="auto" w:fill="FFFFFF"/>
        </w:rPr>
        <w:lastRenderedPageBreak/>
        <w:t>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3160FC" w:rsidRPr="00817886" w:rsidRDefault="003160FC" w:rsidP="003160FC">
      <w:pPr>
        <w:widowControl w:val="0"/>
        <w:pBdr>
          <w:bottom w:val="single" w:sz="12" w:space="1" w:color="auto"/>
        </w:pBdr>
        <w:spacing w:after="0"/>
        <w:ind w:left="993"/>
        <w:jc w:val="both"/>
        <w:rPr>
          <w:rFonts w:ascii="Times New Roman" w:hAnsi="Times New Roman"/>
          <w:sz w:val="24"/>
          <w:szCs w:val="24"/>
          <w:shd w:val="clear" w:color="auto" w:fill="FFFFFF"/>
        </w:rPr>
      </w:pPr>
    </w:p>
    <w:p w:rsidR="003160FC" w:rsidRPr="005A1E8C" w:rsidRDefault="003160FC" w:rsidP="003160FC">
      <w:pPr>
        <w:keepNext/>
        <w:keepLines/>
        <w:suppressAutoHyphens/>
        <w:spacing w:after="0" w:line="240" w:lineRule="auto"/>
        <w:ind w:left="993"/>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160FC" w:rsidRPr="00A9717D" w:rsidRDefault="003160FC" w:rsidP="003160FC">
      <w:pPr>
        <w:keepNext/>
        <w:keepLines/>
        <w:suppressAutoHyphens/>
        <w:spacing w:after="0" w:line="240" w:lineRule="auto"/>
        <w:ind w:left="993"/>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160FC" w:rsidRDefault="003160FC" w:rsidP="003160FC">
      <w:pPr>
        <w:widowControl w:val="0"/>
        <w:spacing w:after="0"/>
        <w:ind w:left="993"/>
        <w:jc w:val="both"/>
        <w:rPr>
          <w:rFonts w:ascii="Times New Roman" w:eastAsia="Times New Roman" w:hAnsi="Times New Roman"/>
          <w:b/>
          <w:i/>
          <w:sz w:val="20"/>
          <w:szCs w:val="20"/>
          <w:lang w:eastAsia="ru-RU"/>
        </w:rPr>
      </w:pPr>
    </w:p>
    <w:p w:rsidR="003160FC" w:rsidRPr="00817886" w:rsidRDefault="003160FC" w:rsidP="003160FC">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b/>
          <w:i/>
          <w:sz w:val="20"/>
          <w:szCs w:val="20"/>
          <w:lang w:eastAsia="ru-RU"/>
        </w:rPr>
        <w:t>Инструкция по заполнению таблицы 1:</w:t>
      </w:r>
    </w:p>
    <w:p w:rsidR="003160FC" w:rsidRPr="00817886" w:rsidRDefault="003160FC" w:rsidP="003160FC">
      <w:pPr>
        <w:widowControl w:val="0"/>
        <w:spacing w:after="0"/>
        <w:ind w:left="993"/>
        <w:jc w:val="both"/>
        <w:rPr>
          <w:rFonts w:ascii="Times New Roman" w:eastAsia="Times New Roman" w:hAnsi="Times New Roman"/>
          <w:b/>
          <w:i/>
          <w:sz w:val="20"/>
          <w:szCs w:val="20"/>
          <w:lang w:eastAsia="ru-RU"/>
        </w:rPr>
      </w:pPr>
      <w:r w:rsidRPr="00817886">
        <w:rPr>
          <w:rFonts w:ascii="Times New Roman" w:eastAsia="Times New Roman" w:hAnsi="Times New Roman"/>
          <w:i/>
          <w:sz w:val="20"/>
          <w:szCs w:val="20"/>
          <w:u w:val="single"/>
          <w:lang w:eastAsia="ru-RU"/>
        </w:rPr>
        <w:t>Воспроизводить инструкцию в предложении участника закупки не нужно</w:t>
      </w:r>
    </w:p>
    <w:p w:rsidR="003160FC" w:rsidRPr="00817886" w:rsidRDefault="003160FC" w:rsidP="003160FC">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sz w:val="20"/>
          <w:szCs w:val="20"/>
          <w:vertAlign w:val="superscript"/>
          <w:lang w:eastAsia="ru-RU"/>
        </w:rPr>
        <w:t xml:space="preserve">1 </w:t>
      </w:r>
      <w:proofErr w:type="gramStart"/>
      <w:r w:rsidRPr="00817886">
        <w:rPr>
          <w:rFonts w:ascii="Times New Roman" w:eastAsia="Times New Roman" w:hAnsi="Times New Roman"/>
          <w:i/>
          <w:sz w:val="20"/>
          <w:szCs w:val="20"/>
          <w:lang w:eastAsia="ru-RU"/>
        </w:rPr>
        <w:t>В</w:t>
      </w:r>
      <w:proofErr w:type="gramEnd"/>
      <w:r w:rsidRPr="00817886">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«ЦЕНА БЕЗ НДС» в столбце 3 таблицы. </w:t>
      </w:r>
    </w:p>
    <w:p w:rsidR="003160FC" w:rsidRPr="00817886" w:rsidRDefault="003160FC" w:rsidP="003160FC">
      <w:pPr>
        <w:spacing w:after="0" w:line="240" w:lineRule="auto"/>
        <w:ind w:left="993" w:hanging="142"/>
        <w:jc w:val="both"/>
        <w:rPr>
          <w:rFonts w:ascii="Times New Roman" w:eastAsia="Times New Roman" w:hAnsi="Times New Roman"/>
          <w:i/>
          <w:sz w:val="20"/>
          <w:szCs w:val="20"/>
          <w:lang w:eastAsia="ru-RU"/>
        </w:rPr>
      </w:pPr>
      <w:r w:rsidRPr="00817886">
        <w:rPr>
          <w:rFonts w:ascii="Times New Roman" w:eastAsia="Times New Roman" w:hAnsi="Times New Roman"/>
          <w:i/>
          <w:sz w:val="20"/>
          <w:szCs w:val="20"/>
          <w:vertAlign w:val="superscript"/>
          <w:lang w:eastAsia="ru-RU"/>
        </w:rPr>
        <w:t xml:space="preserve">2 </w:t>
      </w:r>
      <w:r w:rsidRPr="00817886">
        <w:rPr>
          <w:rFonts w:ascii="Times New Roman" w:eastAsia="Times New Roman" w:hAnsi="Times New Roman"/>
          <w:i/>
          <w:sz w:val="20"/>
          <w:szCs w:val="20"/>
          <w:lang w:eastAsia="ru-RU"/>
        </w:rPr>
        <w:t xml:space="preserve">Для оценки участников по критерию «цена за единицу продукции» Участник процедуры закупки указывает в заявке одинаковый размер (процент) снижения в отношении </w:t>
      </w:r>
      <w:r w:rsidR="00B75998" w:rsidRPr="00B75998">
        <w:rPr>
          <w:rFonts w:ascii="Times New Roman" w:eastAsia="Times New Roman" w:hAnsi="Times New Roman"/>
          <w:i/>
          <w:sz w:val="20"/>
          <w:szCs w:val="20"/>
          <w:lang w:eastAsia="ru-RU"/>
        </w:rPr>
        <w:t>всего пе</w:t>
      </w:r>
      <w:r w:rsidR="00B75998">
        <w:rPr>
          <w:rFonts w:ascii="Times New Roman" w:eastAsia="Times New Roman" w:hAnsi="Times New Roman"/>
          <w:i/>
          <w:sz w:val="20"/>
          <w:szCs w:val="20"/>
          <w:lang w:eastAsia="ru-RU"/>
        </w:rPr>
        <w:t>ре</w:t>
      </w:r>
      <w:r w:rsidR="00B75998" w:rsidRPr="00B75998">
        <w:rPr>
          <w:rFonts w:ascii="Times New Roman" w:eastAsia="Times New Roman" w:hAnsi="Times New Roman"/>
          <w:i/>
          <w:sz w:val="20"/>
          <w:szCs w:val="20"/>
          <w:lang w:eastAsia="ru-RU"/>
        </w:rPr>
        <w:t>чня</w:t>
      </w:r>
      <w:r w:rsidRPr="00817886">
        <w:rPr>
          <w:rFonts w:ascii="Times New Roman" w:eastAsia="Times New Roman" w:hAnsi="Times New Roman"/>
          <w:i/>
          <w:sz w:val="20"/>
          <w:szCs w:val="20"/>
          <w:lang w:eastAsia="ru-RU"/>
        </w:rPr>
        <w:t xml:space="preserve"> стоимостных величин единиц продукции.</w:t>
      </w:r>
    </w:p>
    <w:p w:rsidR="003160FC" w:rsidRDefault="003160FC" w:rsidP="003160FC">
      <w:pPr>
        <w:widowControl w:val="0"/>
        <w:spacing w:after="0"/>
        <w:ind w:left="993"/>
        <w:jc w:val="both"/>
        <w:rPr>
          <w:rFonts w:ascii="Times New Roman" w:hAnsi="Times New Roman"/>
          <w:b/>
          <w:iCs/>
          <w:snapToGrid w:val="0"/>
          <w:sz w:val="24"/>
          <w:szCs w:val="24"/>
        </w:rPr>
      </w:pPr>
      <w:r w:rsidRPr="00817886">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75998">
      <w:pPr>
        <w:pStyle w:val="afff4"/>
        <w:spacing w:line="276" w:lineRule="auto"/>
        <w:ind w:firstLine="0"/>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3160FC" w:rsidRDefault="003160FC" w:rsidP="00BB7ED8">
      <w:pPr>
        <w:pStyle w:val="afff4"/>
        <w:spacing w:line="276" w:lineRule="auto"/>
        <w:ind w:firstLine="0"/>
        <w:jc w:val="center"/>
        <w:rPr>
          <w:b/>
          <w:sz w:val="24"/>
          <w:lang w:val="ru"/>
        </w:rPr>
      </w:pP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w:t>
      </w:r>
      <w:r w:rsidR="000D1F45" w:rsidRPr="00DB51EE">
        <w:rPr>
          <w:rFonts w:ascii="Times New Roman" w:eastAsia="Times New Roman" w:hAnsi="Times New Roman"/>
          <w:sz w:val="24"/>
          <w:szCs w:val="24"/>
          <w:lang w:eastAsia="ru-RU"/>
        </w:rPr>
        <w:t xml:space="preserve">банковская гарантия должна быть выдана банком, </w:t>
      </w:r>
      <w:r w:rsidR="000D1F45">
        <w:rPr>
          <w:rFonts w:ascii="Times New Roman" w:eastAsia="Times New Roman" w:hAnsi="Times New Roman"/>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w:t>
      </w:r>
      <w:r w:rsidR="000D1F45" w:rsidRPr="00DB51EE">
        <w:rPr>
          <w:rFonts w:ascii="Times New Roman" w:hAnsi="Times New Roman"/>
          <w:sz w:val="24"/>
          <w:szCs w:val="24"/>
        </w:rPr>
        <w:t xml:space="preserve">банковская гарантия должна быть выдана банком, </w:t>
      </w:r>
      <w:r w:rsidR="000D1F45">
        <w:rPr>
          <w:rFonts w:ascii="Times New Roman" w:hAnsi="Times New Roman"/>
          <w:sz w:val="24"/>
          <w:szCs w:val="24"/>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C57AC9">
        <w:rPr>
          <w:rFonts w:ascii="Times New Roman" w:hAnsi="Times New Roman"/>
          <w:sz w:val="24"/>
          <w:szCs w:val="24"/>
        </w:rPr>
        <w:t>;</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69D" w:rsidRDefault="0031569D" w:rsidP="00BE4551">
      <w:pPr>
        <w:spacing w:after="0" w:line="240" w:lineRule="auto"/>
      </w:pPr>
      <w:r>
        <w:separator/>
      </w:r>
    </w:p>
  </w:endnote>
  <w:endnote w:type="continuationSeparator" w:id="0">
    <w:p w:rsidR="0031569D" w:rsidRDefault="0031569D" w:rsidP="00BE4551">
      <w:pPr>
        <w:spacing w:after="0" w:line="240" w:lineRule="auto"/>
      </w:pPr>
      <w:r>
        <w:continuationSeparator/>
      </w:r>
    </w:p>
  </w:endnote>
  <w:endnote w:type="continuationNotice" w:id="1">
    <w:p w:rsidR="0031569D" w:rsidRDefault="003156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E780F" w:rsidRDefault="008E780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E780F" w:rsidRDefault="008E780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80F" w:rsidRPr="0032691D" w:rsidRDefault="008E780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E780F" w:rsidRDefault="008E780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95DE9">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8E780F" w:rsidRDefault="008E780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80F" w:rsidRPr="0032691D" w:rsidRDefault="008E780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E780F" w:rsidRPr="00C408FB" w:rsidRDefault="008E780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95DE9">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E780F" w:rsidRPr="00CA0F23" w:rsidRDefault="008E780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95DE9">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80F" w:rsidRPr="0032691D" w:rsidRDefault="008E780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69D" w:rsidRDefault="0031569D" w:rsidP="00BE4551">
      <w:pPr>
        <w:spacing w:after="0" w:line="240" w:lineRule="auto"/>
      </w:pPr>
      <w:r>
        <w:separator/>
      </w:r>
    </w:p>
  </w:footnote>
  <w:footnote w:type="continuationSeparator" w:id="0">
    <w:p w:rsidR="0031569D" w:rsidRDefault="0031569D" w:rsidP="00BE4551">
      <w:pPr>
        <w:spacing w:after="0" w:line="240" w:lineRule="auto"/>
      </w:pPr>
      <w:r>
        <w:continuationSeparator/>
      </w:r>
    </w:p>
  </w:footnote>
  <w:footnote w:type="continuationNotice" w:id="1">
    <w:p w:rsidR="0031569D" w:rsidRDefault="0031569D">
      <w:pPr>
        <w:spacing w:after="0" w:line="240" w:lineRule="auto"/>
      </w:pPr>
    </w:p>
  </w:footnote>
  <w:footnote w:id="2">
    <w:p w:rsidR="008E780F" w:rsidRDefault="008E780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80F" w:rsidRPr="00A234A7" w:rsidRDefault="008E780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00B"/>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1F45"/>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BD2"/>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44A"/>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69D"/>
    <w:rsid w:val="003157A1"/>
    <w:rsid w:val="00315BAB"/>
    <w:rsid w:val="00315D06"/>
    <w:rsid w:val="003160FC"/>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3FB"/>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D7FCA"/>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6A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427"/>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808"/>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14C"/>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463"/>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164"/>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343"/>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80F"/>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ADC"/>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5DE9"/>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998"/>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6DE"/>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2AF"/>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94E"/>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4921C27"/>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46367238">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59295-1B7B-43AB-BA5A-DF083CE97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36</Pages>
  <Words>13588</Words>
  <Characters>77452</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cp:revision>
  <cp:lastPrinted>2025-07-10T11:24:00Z</cp:lastPrinted>
  <dcterms:created xsi:type="dcterms:W3CDTF">2025-07-10T07:29:00Z</dcterms:created>
  <dcterms:modified xsi:type="dcterms:W3CDTF">2025-07-11T10:07:00Z</dcterms:modified>
</cp:coreProperties>
</file>