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90666">
              <w:rPr>
                <w:bCs/>
                <w:sz w:val="24"/>
                <w:szCs w:val="24"/>
              </w:rPr>
              <w:t xml:space="preserve">     24</w:t>
            </w:r>
            <w:r w:rsidR="006D5F11">
              <w:rPr>
                <w:bCs/>
                <w:sz w:val="24"/>
                <w:szCs w:val="24"/>
              </w:rPr>
              <w:t>.</w:t>
            </w:r>
            <w:r w:rsidR="00A4020E">
              <w:rPr>
                <w:bCs/>
                <w:sz w:val="24"/>
                <w:szCs w:val="24"/>
                <w:lang w:val="en-US"/>
              </w:rPr>
              <w:t>0</w:t>
            </w:r>
            <w:r w:rsidR="00A4020E">
              <w:rPr>
                <w:bCs/>
                <w:sz w:val="24"/>
                <w:szCs w:val="24"/>
              </w:rPr>
              <w:t>2.</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3E4BD2">
        <w:rPr>
          <w:rFonts w:ascii="Times New Roman" w:eastAsia="Times New Roman" w:hAnsi="Times New Roman"/>
          <w:sz w:val="32"/>
          <w:szCs w:val="32"/>
          <w:lang w:eastAsia="ru-RU"/>
        </w:rPr>
        <w:t>электрики</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B90666" w:rsidRDefault="00B90666"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A4020E">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A4020E">
              <w:rPr>
                <w:rFonts w:ascii="Times New Roman" w:eastAsia="Times New Roman" w:hAnsi="Times New Roman"/>
                <w:sz w:val="24"/>
                <w:szCs w:val="24"/>
                <w:lang w:eastAsia="ru-RU"/>
              </w:rPr>
              <w:t>электрики</w:t>
            </w:r>
            <w:r w:rsidR="00632EF5">
              <w:rPr>
                <w:rFonts w:ascii="Times New Roman" w:eastAsia="Times New Roman" w:hAnsi="Times New Roman"/>
                <w:sz w:val="24"/>
                <w:szCs w:val="24"/>
                <w:lang w:eastAsia="ru-RU"/>
              </w:rPr>
              <w:t xml:space="preserve"> для нужд</w:t>
            </w:r>
            <w:r w:rsidR="00FA4450" w:rsidRPr="00FA4450">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A4020E">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4020E">
              <w:rPr>
                <w:rFonts w:ascii="Times New Roman" w:hAnsi="Times New Roman"/>
                <w:bCs/>
                <w:sz w:val="24"/>
                <w:szCs w:val="24"/>
              </w:rPr>
              <w:t>95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A4020E"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 xml:space="preserve">613 450 (Шестьсот тринадцать тысяч четыреста пятьдесят) рублей 00 </w:t>
            </w:r>
            <w:r w:rsidR="004B260C">
              <w:rPr>
                <w:rFonts w:ascii="Times New Roman" w:eastAsia="Calibri" w:hAnsi="Times New Roman"/>
                <w:sz w:val="24"/>
                <w:szCs w:val="24"/>
              </w:rPr>
              <w:t>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B90666">
              <w:rPr>
                <w:rFonts w:ascii="Times New Roman" w:hAnsi="Times New Roman"/>
                <w:bCs/>
                <w:sz w:val="24"/>
                <w:szCs w:val="24"/>
              </w:rPr>
              <w:t>27</w:t>
            </w:r>
            <w:r w:rsidR="00A9692C">
              <w:rPr>
                <w:rFonts w:ascii="Times New Roman" w:hAnsi="Times New Roman"/>
                <w:bCs/>
                <w:sz w:val="24"/>
                <w:szCs w:val="24"/>
              </w:rPr>
              <w:t xml:space="preserve">» </w:t>
            </w:r>
            <w:r w:rsidR="00B90666">
              <w:rPr>
                <w:rFonts w:ascii="Times New Roman" w:hAnsi="Times New Roman"/>
                <w:bCs/>
                <w:sz w:val="24"/>
                <w:szCs w:val="24"/>
              </w:rPr>
              <w:t>февраля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90666">
            <w:pPr>
              <w:pStyle w:val="afffff6"/>
              <w:rPr>
                <w:rFonts w:ascii="Times New Roman" w:hAnsi="Times New Roman"/>
                <w:bCs/>
                <w:sz w:val="24"/>
                <w:szCs w:val="24"/>
              </w:rPr>
            </w:pPr>
            <w:r w:rsidRPr="00A505AA">
              <w:rPr>
                <w:rFonts w:ascii="Times New Roman" w:hAnsi="Times New Roman"/>
                <w:bCs/>
                <w:spacing w:val="-6"/>
                <w:sz w:val="24"/>
                <w:szCs w:val="24"/>
              </w:rPr>
              <w:t>«</w:t>
            </w:r>
            <w:r w:rsidR="00B90666">
              <w:rPr>
                <w:rFonts w:ascii="Times New Roman" w:hAnsi="Times New Roman"/>
                <w:bCs/>
                <w:spacing w:val="-6"/>
                <w:sz w:val="24"/>
                <w:szCs w:val="24"/>
              </w:rPr>
              <w:t>27</w:t>
            </w:r>
            <w:r w:rsidRPr="00A505AA">
              <w:rPr>
                <w:rFonts w:ascii="Times New Roman" w:hAnsi="Times New Roman"/>
                <w:bCs/>
                <w:spacing w:val="-6"/>
                <w:sz w:val="24"/>
                <w:szCs w:val="24"/>
              </w:rPr>
              <w:t xml:space="preserve">» </w:t>
            </w:r>
            <w:r w:rsidR="00B90666">
              <w:rPr>
                <w:rFonts w:ascii="Times New Roman" w:hAnsi="Times New Roman"/>
                <w:bCs/>
                <w:sz w:val="24"/>
                <w:szCs w:val="24"/>
              </w:rPr>
              <w:t>февраля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90666">
            <w:pPr>
              <w:pStyle w:val="afffff6"/>
              <w:rPr>
                <w:rFonts w:ascii="Times New Roman" w:hAnsi="Times New Roman"/>
                <w:bCs/>
                <w:sz w:val="24"/>
                <w:szCs w:val="24"/>
              </w:rPr>
            </w:pPr>
            <w:r w:rsidRPr="00A505AA">
              <w:rPr>
                <w:rFonts w:ascii="Times New Roman" w:hAnsi="Times New Roman"/>
                <w:bCs/>
                <w:spacing w:val="-6"/>
                <w:sz w:val="24"/>
                <w:szCs w:val="24"/>
              </w:rPr>
              <w:t>«</w:t>
            </w:r>
            <w:r w:rsidR="00B90666">
              <w:rPr>
                <w:rFonts w:ascii="Times New Roman" w:hAnsi="Times New Roman"/>
                <w:bCs/>
                <w:spacing w:val="-6"/>
                <w:sz w:val="24"/>
                <w:szCs w:val="24"/>
              </w:rPr>
              <w:t>27</w:t>
            </w:r>
            <w:r w:rsidRPr="00A505AA">
              <w:rPr>
                <w:rFonts w:ascii="Times New Roman" w:hAnsi="Times New Roman"/>
                <w:bCs/>
                <w:spacing w:val="-6"/>
                <w:sz w:val="24"/>
                <w:szCs w:val="24"/>
              </w:rPr>
              <w:t xml:space="preserve">» </w:t>
            </w:r>
            <w:r w:rsidR="00B90666">
              <w:rPr>
                <w:rFonts w:ascii="Times New Roman" w:hAnsi="Times New Roman"/>
                <w:bCs/>
                <w:sz w:val="24"/>
                <w:szCs w:val="24"/>
              </w:rPr>
              <w:t>февраля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7F1E44"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200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r>
        <w:rPr>
          <w:rFonts w:ascii="Times New Roman" w:hAnsi="Times New Roman"/>
          <w:sz w:val="24"/>
          <w:szCs w:val="24"/>
        </w:rPr>
        <w:t>м</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882"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559"/>
        <w:gridCol w:w="843"/>
        <w:gridCol w:w="709"/>
        <w:gridCol w:w="1558"/>
        <w:gridCol w:w="567"/>
        <w:gridCol w:w="717"/>
        <w:gridCol w:w="3398"/>
        <w:gridCol w:w="1139"/>
        <w:gridCol w:w="1842"/>
        <w:gridCol w:w="1276"/>
        <w:gridCol w:w="850"/>
        <w:gridCol w:w="851"/>
      </w:tblGrid>
      <w:tr w:rsidR="00E933FF" w:rsidRPr="00327CF7" w:rsidTr="00E933FF">
        <w:trPr>
          <w:trHeight w:val="525"/>
        </w:trPr>
        <w:tc>
          <w:tcPr>
            <w:tcW w:w="573" w:type="dxa"/>
          </w:tcPr>
          <w:p w:rsidR="00E933FF" w:rsidRPr="004E4666" w:rsidRDefault="00E933FF" w:rsidP="00327CF7">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E4666">
              <w:rPr>
                <w:rFonts w:ascii="Times New Roman" w:eastAsia="Times New Roman" w:hAnsi="Times New Roman"/>
                <w:b/>
                <w:sz w:val="20"/>
                <w:szCs w:val="20"/>
                <w:lang w:eastAsia="ru-RU"/>
              </w:rPr>
              <w:t>№ п/п</w:t>
            </w:r>
          </w:p>
        </w:tc>
        <w:tc>
          <w:tcPr>
            <w:tcW w:w="1559" w:type="dxa"/>
          </w:tcPr>
          <w:p w:rsidR="00E933FF" w:rsidRPr="00E933FF" w:rsidRDefault="00E933FF"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Наименование продукции</w:t>
            </w:r>
          </w:p>
        </w:tc>
        <w:tc>
          <w:tcPr>
            <w:tcW w:w="843" w:type="dxa"/>
          </w:tcPr>
          <w:p w:rsidR="00E933FF" w:rsidRPr="00E933FF" w:rsidRDefault="00E933FF" w:rsidP="00327CF7">
            <w:pPr>
              <w:spacing w:after="0" w:line="240" w:lineRule="auto"/>
              <w:jc w:val="center"/>
              <w:rPr>
                <w:rFonts w:ascii="Times New Roman" w:eastAsia="Times New Roman" w:hAnsi="Times New Roman"/>
                <w:b/>
                <w:sz w:val="20"/>
                <w:szCs w:val="20"/>
                <w:lang w:eastAsia="ru-RU"/>
              </w:rPr>
            </w:pPr>
            <w:proofErr w:type="spellStart"/>
            <w:r w:rsidRPr="00E933FF">
              <w:rPr>
                <w:rFonts w:ascii="Times New Roman" w:eastAsia="Times New Roman" w:hAnsi="Times New Roman"/>
                <w:b/>
                <w:sz w:val="20"/>
                <w:szCs w:val="20"/>
                <w:lang w:eastAsia="ru-RU"/>
              </w:rPr>
              <w:t>Ед.изм</w:t>
            </w:r>
            <w:proofErr w:type="spellEnd"/>
          </w:p>
        </w:tc>
        <w:tc>
          <w:tcPr>
            <w:tcW w:w="709" w:type="dxa"/>
          </w:tcPr>
          <w:p w:rsidR="00E933FF" w:rsidRPr="00E933FF" w:rsidRDefault="00E933FF"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Кол-во</w:t>
            </w:r>
          </w:p>
        </w:tc>
        <w:tc>
          <w:tcPr>
            <w:tcW w:w="1558" w:type="dxa"/>
          </w:tcPr>
          <w:p w:rsidR="00E933FF" w:rsidRPr="00E933FF" w:rsidRDefault="00E933FF"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Наименование</w:t>
            </w:r>
          </w:p>
          <w:p w:rsidR="00E933FF" w:rsidRPr="00E933FF" w:rsidRDefault="00E933FF"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товара</w:t>
            </w:r>
          </w:p>
        </w:tc>
        <w:tc>
          <w:tcPr>
            <w:tcW w:w="567" w:type="dxa"/>
          </w:tcPr>
          <w:p w:rsidR="00E933FF" w:rsidRPr="004E4666" w:rsidRDefault="00E933FF"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717" w:type="dxa"/>
          </w:tcPr>
          <w:p w:rsidR="00E933FF" w:rsidRPr="004E4666" w:rsidRDefault="00E933FF"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398" w:type="dxa"/>
          </w:tcPr>
          <w:p w:rsidR="00E933FF" w:rsidRPr="004E4666" w:rsidRDefault="00E933FF"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1139" w:type="dxa"/>
          </w:tcPr>
          <w:p w:rsidR="00E933FF" w:rsidRPr="004E4666" w:rsidRDefault="00E933FF"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sz w:val="20"/>
                <w:szCs w:val="20"/>
              </w:rPr>
              <w:t xml:space="preserve">Нормативно- техническая документация </w:t>
            </w:r>
            <w:r w:rsidRPr="00617F34">
              <w:rPr>
                <w:rFonts w:ascii="Times New Roman" w:eastAsia="Times New Roman" w:hAnsi="Times New Roman"/>
                <w:b/>
                <w:sz w:val="20"/>
                <w:szCs w:val="20"/>
              </w:rPr>
              <w:t>(</w:t>
            </w:r>
            <w:r>
              <w:rPr>
                <w:rFonts w:ascii="Times New Roman" w:eastAsia="Times New Roman" w:hAnsi="Times New Roman"/>
                <w:b/>
                <w:sz w:val="20"/>
                <w:szCs w:val="20"/>
              </w:rPr>
              <w:t>ГОСТ, ОСТ и иная нормативно техническая документация)</w:t>
            </w:r>
          </w:p>
        </w:tc>
        <w:tc>
          <w:tcPr>
            <w:tcW w:w="1842" w:type="dxa"/>
          </w:tcPr>
          <w:p w:rsidR="00E933FF" w:rsidRPr="004E4666" w:rsidRDefault="00E933FF"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E933FF" w:rsidRPr="004E4666" w:rsidRDefault="00E933FF"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6" w:type="dxa"/>
            <w:noWrap/>
          </w:tcPr>
          <w:p w:rsidR="00E933FF" w:rsidRPr="004E4666" w:rsidRDefault="00E933FF" w:rsidP="00ED7C92">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страны</w:t>
            </w:r>
            <w:r w:rsidRPr="004E4666">
              <w:rPr>
                <w:rFonts w:ascii="Times New Roman" w:eastAsia="Times New Roman" w:hAnsi="Times New Roman"/>
                <w:b/>
                <w:sz w:val="20"/>
                <w:szCs w:val="20"/>
                <w:lang w:eastAsia="ru-RU"/>
              </w:rPr>
              <w:t xml:space="preserve"> происхождения товара</w:t>
            </w:r>
          </w:p>
        </w:tc>
        <w:tc>
          <w:tcPr>
            <w:tcW w:w="850" w:type="dxa"/>
          </w:tcPr>
          <w:p w:rsidR="00E933FF" w:rsidRPr="004E4666" w:rsidRDefault="00E933FF"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851" w:type="dxa"/>
          </w:tcPr>
          <w:p w:rsidR="00E933FF" w:rsidRPr="004E4666" w:rsidRDefault="00E933FF"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E933FF" w:rsidRPr="00327CF7" w:rsidTr="00E933FF">
        <w:trPr>
          <w:trHeight w:val="283"/>
        </w:trPr>
        <w:tc>
          <w:tcPr>
            <w:tcW w:w="573" w:type="dxa"/>
            <w:vAlign w:val="center"/>
          </w:tcPr>
          <w:p w:rsidR="00E933FF" w:rsidRPr="004E4666" w:rsidRDefault="00E933FF" w:rsidP="00327CF7">
            <w:pPr>
              <w:spacing w:after="0" w:line="240" w:lineRule="auto"/>
              <w:jc w:val="center"/>
              <w:rPr>
                <w:rFonts w:ascii="Times New Roman" w:eastAsia="Times New Roman" w:hAnsi="Times New Roman"/>
                <w:b/>
                <w:sz w:val="20"/>
                <w:szCs w:val="20"/>
                <w:lang w:eastAsia="ru-RU"/>
              </w:rPr>
            </w:pPr>
          </w:p>
        </w:tc>
        <w:tc>
          <w:tcPr>
            <w:tcW w:w="1559"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1</w:t>
            </w:r>
          </w:p>
        </w:tc>
        <w:tc>
          <w:tcPr>
            <w:tcW w:w="843"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2</w:t>
            </w:r>
          </w:p>
        </w:tc>
        <w:tc>
          <w:tcPr>
            <w:tcW w:w="709"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3</w:t>
            </w:r>
          </w:p>
        </w:tc>
        <w:tc>
          <w:tcPr>
            <w:tcW w:w="1558"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4</w:t>
            </w:r>
          </w:p>
        </w:tc>
        <w:tc>
          <w:tcPr>
            <w:tcW w:w="567"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5</w:t>
            </w:r>
          </w:p>
        </w:tc>
        <w:tc>
          <w:tcPr>
            <w:tcW w:w="717"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6</w:t>
            </w:r>
          </w:p>
        </w:tc>
        <w:tc>
          <w:tcPr>
            <w:tcW w:w="3398"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7</w:t>
            </w:r>
          </w:p>
        </w:tc>
        <w:tc>
          <w:tcPr>
            <w:tcW w:w="1139" w:type="dxa"/>
          </w:tcPr>
          <w:p w:rsidR="00E933FF" w:rsidRPr="00E933FF" w:rsidRDefault="00E933FF" w:rsidP="00327CF7">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8</w:t>
            </w:r>
          </w:p>
        </w:tc>
        <w:tc>
          <w:tcPr>
            <w:tcW w:w="1842"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w:t>
            </w:r>
          </w:p>
        </w:tc>
        <w:tc>
          <w:tcPr>
            <w:tcW w:w="1276" w:type="dxa"/>
            <w:noWrap/>
          </w:tcPr>
          <w:p w:rsidR="00E933FF" w:rsidRPr="00E933FF" w:rsidRDefault="00E933FF" w:rsidP="00327CF7">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10</w:t>
            </w:r>
          </w:p>
        </w:tc>
        <w:tc>
          <w:tcPr>
            <w:tcW w:w="850"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c>
          <w:tcPr>
            <w:tcW w:w="851" w:type="dxa"/>
          </w:tcPr>
          <w:p w:rsidR="00E933FF" w:rsidRPr="00695BBE" w:rsidRDefault="00E933FF"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12</w:t>
            </w:r>
          </w:p>
        </w:tc>
      </w:tr>
      <w:tr w:rsidR="00E933FF" w:rsidRPr="00327CF7" w:rsidTr="00E933FF">
        <w:trPr>
          <w:trHeight w:val="757"/>
        </w:trPr>
        <w:tc>
          <w:tcPr>
            <w:tcW w:w="573" w:type="dxa"/>
          </w:tcPr>
          <w:p w:rsidR="00E933FF" w:rsidRPr="004E4666" w:rsidRDefault="00E933FF"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559" w:type="dxa"/>
            <w:noWrap/>
          </w:tcPr>
          <w:p w:rsidR="00E933FF" w:rsidRPr="000048BD" w:rsidRDefault="00E933FF" w:rsidP="00327CF7">
            <w:pPr>
              <w:rPr>
                <w:rFonts w:ascii="Times New Roman" w:eastAsia="Times New Roman" w:hAnsi="Times New Roman"/>
                <w:color w:val="000000"/>
                <w:sz w:val="20"/>
                <w:szCs w:val="20"/>
                <w:lang w:eastAsia="ru-RU"/>
              </w:rPr>
            </w:pPr>
            <w:r w:rsidRPr="000048BD">
              <w:rPr>
                <w:rFonts w:ascii="Times New Roman" w:hAnsi="Times New Roman"/>
                <w:color w:val="000000"/>
                <w:sz w:val="20"/>
                <w:szCs w:val="20"/>
              </w:rPr>
              <w:t xml:space="preserve">Светильник светодиодный </w:t>
            </w:r>
          </w:p>
        </w:tc>
        <w:tc>
          <w:tcPr>
            <w:tcW w:w="843" w:type="dxa"/>
          </w:tcPr>
          <w:p w:rsidR="00E933FF" w:rsidRPr="000048BD" w:rsidRDefault="00E933FF" w:rsidP="00327CF7">
            <w:pPr>
              <w:spacing w:after="0" w:line="240" w:lineRule="auto"/>
              <w:jc w:val="center"/>
              <w:rPr>
                <w:rFonts w:ascii="Times New Roman" w:eastAsia="Times New Roman" w:hAnsi="Times New Roman"/>
                <w:sz w:val="20"/>
                <w:szCs w:val="20"/>
                <w:lang w:eastAsia="ru-RU"/>
              </w:rPr>
            </w:pPr>
            <w:r w:rsidRPr="000048BD">
              <w:rPr>
                <w:rFonts w:ascii="Times New Roman" w:eastAsia="Times New Roman" w:hAnsi="Times New Roman"/>
                <w:sz w:val="20"/>
                <w:szCs w:val="20"/>
                <w:lang w:eastAsia="ru-RU"/>
              </w:rPr>
              <w:t>шт.</w:t>
            </w:r>
          </w:p>
        </w:tc>
        <w:tc>
          <w:tcPr>
            <w:tcW w:w="709" w:type="dxa"/>
          </w:tcPr>
          <w:p w:rsidR="00E933FF" w:rsidRPr="000048BD" w:rsidRDefault="00E933FF" w:rsidP="007F1E44">
            <w:pPr>
              <w:spacing w:after="0" w:line="240" w:lineRule="auto"/>
              <w:rPr>
                <w:rFonts w:ascii="Times New Roman" w:eastAsia="Times New Roman" w:hAnsi="Times New Roman"/>
                <w:sz w:val="20"/>
                <w:szCs w:val="20"/>
                <w:lang w:eastAsia="ru-RU"/>
              </w:rPr>
            </w:pPr>
            <w:r w:rsidRPr="000048BD">
              <w:rPr>
                <w:rFonts w:ascii="Times New Roman" w:eastAsia="Times New Roman" w:hAnsi="Times New Roman"/>
                <w:sz w:val="20"/>
                <w:szCs w:val="20"/>
                <w:lang w:eastAsia="ru-RU"/>
              </w:rPr>
              <w:t>100</w:t>
            </w:r>
          </w:p>
        </w:tc>
        <w:tc>
          <w:tcPr>
            <w:tcW w:w="1558" w:type="dxa"/>
          </w:tcPr>
          <w:p w:rsidR="00E933FF" w:rsidRPr="000048BD" w:rsidRDefault="00E933FF" w:rsidP="00327CF7">
            <w:pPr>
              <w:spacing w:after="0" w:line="240" w:lineRule="auto"/>
              <w:jc w:val="center"/>
              <w:rPr>
                <w:rFonts w:ascii="Times New Roman" w:eastAsia="Times New Roman" w:hAnsi="Times New Roman"/>
                <w:sz w:val="20"/>
                <w:szCs w:val="20"/>
              </w:rPr>
            </w:pPr>
          </w:p>
        </w:tc>
        <w:tc>
          <w:tcPr>
            <w:tcW w:w="567" w:type="dxa"/>
          </w:tcPr>
          <w:p w:rsidR="00E933FF" w:rsidRPr="000048BD" w:rsidRDefault="00E933FF" w:rsidP="00327CF7">
            <w:pPr>
              <w:spacing w:after="0" w:line="240" w:lineRule="auto"/>
              <w:jc w:val="center"/>
              <w:rPr>
                <w:rFonts w:ascii="Times New Roman" w:eastAsia="Times New Roman" w:hAnsi="Times New Roman"/>
                <w:sz w:val="20"/>
                <w:szCs w:val="20"/>
              </w:rPr>
            </w:pPr>
          </w:p>
        </w:tc>
        <w:tc>
          <w:tcPr>
            <w:tcW w:w="717" w:type="dxa"/>
          </w:tcPr>
          <w:p w:rsidR="00E933FF" w:rsidRPr="000048BD" w:rsidRDefault="00E933FF" w:rsidP="00327CF7">
            <w:pPr>
              <w:spacing w:after="0" w:line="240" w:lineRule="auto"/>
              <w:jc w:val="center"/>
              <w:rPr>
                <w:rFonts w:ascii="Times New Roman" w:eastAsia="Times New Roman" w:hAnsi="Times New Roman"/>
                <w:sz w:val="20"/>
                <w:szCs w:val="20"/>
              </w:rPr>
            </w:pPr>
          </w:p>
        </w:tc>
        <w:tc>
          <w:tcPr>
            <w:tcW w:w="3398" w:type="dxa"/>
          </w:tcPr>
          <w:tbl>
            <w:tblPr>
              <w:tblStyle w:val="124"/>
              <w:tblW w:w="3149" w:type="dxa"/>
              <w:tblLayout w:type="fixed"/>
              <w:tblLook w:val="04A0" w:firstRow="1" w:lastRow="0" w:firstColumn="1" w:lastColumn="0" w:noHBand="0" w:noVBand="1"/>
            </w:tblPr>
            <w:tblGrid>
              <w:gridCol w:w="1726"/>
              <w:gridCol w:w="1423"/>
            </w:tblGrid>
            <w:tr w:rsidR="00E933FF" w:rsidRPr="000048BD" w:rsidTr="007B2F92">
              <w:trPr>
                <w:trHeight w:val="454"/>
              </w:trPr>
              <w:tc>
                <w:tcPr>
                  <w:tcW w:w="1726" w:type="dxa"/>
                </w:tcPr>
                <w:p w:rsidR="00E933FF" w:rsidRPr="000048BD" w:rsidRDefault="00E933FF" w:rsidP="00327CF7">
                  <w:pPr>
                    <w:spacing w:after="120"/>
                    <w:rPr>
                      <w:rFonts w:ascii="Times New Roman" w:hAnsi="Times New Roman" w:cs="Times New Roman"/>
                      <w:sz w:val="20"/>
                      <w:szCs w:val="20"/>
                    </w:rPr>
                  </w:pPr>
                  <w:r w:rsidRPr="000048BD">
                    <w:rPr>
                      <w:rFonts w:ascii="Times New Roman" w:hAnsi="Times New Roman" w:cs="Times New Roman"/>
                      <w:sz w:val="20"/>
                      <w:szCs w:val="20"/>
                    </w:rPr>
                    <w:t>Показатель</w:t>
                  </w:r>
                </w:p>
              </w:tc>
              <w:tc>
                <w:tcPr>
                  <w:tcW w:w="1423" w:type="dxa"/>
                </w:tcPr>
                <w:p w:rsidR="00E933FF" w:rsidRPr="000048BD" w:rsidRDefault="00E933FF" w:rsidP="00327CF7">
                  <w:pPr>
                    <w:spacing w:after="120"/>
                    <w:rPr>
                      <w:rFonts w:ascii="Times New Roman" w:hAnsi="Times New Roman" w:cs="Times New Roman"/>
                      <w:sz w:val="20"/>
                      <w:szCs w:val="20"/>
                    </w:rPr>
                  </w:pPr>
                  <w:r w:rsidRPr="000048BD">
                    <w:rPr>
                      <w:rFonts w:ascii="Times New Roman" w:hAnsi="Times New Roman" w:cs="Times New Roman"/>
                      <w:sz w:val="20"/>
                      <w:szCs w:val="20"/>
                    </w:rPr>
                    <w:t>Значение показателя</w:t>
                  </w: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Мощность, Вт</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Способ монтажа</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rPr>
                <w:trHeight w:val="329"/>
              </w:trPr>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Напряжение, В</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Цветовая температура</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Световой поток, Лм</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Степень защиты</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Оптическая часть</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Длина, мм</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Ширина, мм</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Высота, мм</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lastRenderedPageBreak/>
                    <w:t>Материал корпуса светильника</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Материал рассеивателя</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Номинальное напряжение, В</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Срок службы,ч</w:t>
                  </w:r>
                </w:p>
              </w:tc>
              <w:tc>
                <w:tcPr>
                  <w:tcW w:w="1423" w:type="dxa"/>
                </w:tcPr>
                <w:p w:rsidR="00E933FF" w:rsidRPr="000048BD" w:rsidRDefault="00E933FF" w:rsidP="007F1E44">
                  <w:pPr>
                    <w:rPr>
                      <w:rFonts w:ascii="Times New Roman" w:hAnsi="Times New Roman" w:cs="Times New Roman"/>
                      <w:sz w:val="20"/>
                      <w:szCs w:val="20"/>
                    </w:rPr>
                  </w:pPr>
                </w:p>
              </w:tc>
            </w:tr>
            <w:tr w:rsidR="00E933FF" w:rsidRPr="000048BD" w:rsidTr="007B2F92">
              <w:tc>
                <w:tcPr>
                  <w:tcW w:w="1726" w:type="dxa"/>
                </w:tcPr>
                <w:p w:rsidR="00E933FF" w:rsidRPr="000048BD" w:rsidRDefault="00E933FF" w:rsidP="007F1E44">
                  <w:pPr>
                    <w:rPr>
                      <w:rFonts w:ascii="Times New Roman" w:hAnsi="Times New Roman" w:cs="Times New Roman"/>
                      <w:sz w:val="20"/>
                      <w:szCs w:val="20"/>
                    </w:rPr>
                  </w:pPr>
                  <w:r w:rsidRPr="000048BD">
                    <w:rPr>
                      <w:rFonts w:ascii="Times New Roman" w:hAnsi="Times New Roman" w:cs="Times New Roman"/>
                      <w:sz w:val="20"/>
                      <w:szCs w:val="20"/>
                    </w:rPr>
                    <w:t>Цвет корпуса</w:t>
                  </w:r>
                </w:p>
              </w:tc>
              <w:tc>
                <w:tcPr>
                  <w:tcW w:w="1423" w:type="dxa"/>
                </w:tcPr>
                <w:p w:rsidR="00E933FF" w:rsidRPr="000048BD" w:rsidRDefault="00E933FF" w:rsidP="007F1E44">
                  <w:pPr>
                    <w:rPr>
                      <w:rFonts w:ascii="Times New Roman" w:hAnsi="Times New Roman" w:cs="Times New Roman"/>
                      <w:sz w:val="20"/>
                      <w:szCs w:val="20"/>
                    </w:rPr>
                  </w:pPr>
                </w:p>
              </w:tc>
            </w:tr>
          </w:tbl>
          <w:p w:rsidR="00E933FF" w:rsidRPr="000048BD" w:rsidRDefault="00E933FF" w:rsidP="00327CF7">
            <w:pPr>
              <w:spacing w:line="240" w:lineRule="auto"/>
              <w:rPr>
                <w:rFonts w:ascii="Times New Roman" w:eastAsia="Calibri" w:hAnsi="Times New Roman"/>
                <w:b/>
                <w:sz w:val="20"/>
                <w:szCs w:val="20"/>
              </w:rPr>
            </w:pPr>
          </w:p>
        </w:tc>
        <w:tc>
          <w:tcPr>
            <w:tcW w:w="1139" w:type="dxa"/>
          </w:tcPr>
          <w:p w:rsidR="00E933FF" w:rsidRPr="004E4666" w:rsidRDefault="00E933FF" w:rsidP="00327CF7">
            <w:pPr>
              <w:spacing w:after="0" w:line="240" w:lineRule="auto"/>
              <w:jc w:val="center"/>
              <w:rPr>
                <w:rFonts w:ascii="Times New Roman" w:eastAsia="Times New Roman" w:hAnsi="Times New Roman"/>
                <w:sz w:val="20"/>
                <w:szCs w:val="20"/>
                <w:lang w:eastAsia="ru-RU"/>
              </w:rPr>
            </w:pPr>
          </w:p>
        </w:tc>
        <w:tc>
          <w:tcPr>
            <w:tcW w:w="1842" w:type="dxa"/>
            <w:noWrap/>
          </w:tcPr>
          <w:p w:rsidR="00E933FF" w:rsidRPr="004E4666" w:rsidRDefault="00E933FF" w:rsidP="00327CF7">
            <w:pPr>
              <w:spacing w:after="0" w:line="240" w:lineRule="auto"/>
              <w:jc w:val="center"/>
              <w:rPr>
                <w:rFonts w:ascii="Times New Roman" w:eastAsia="Times New Roman" w:hAnsi="Times New Roman"/>
                <w:sz w:val="20"/>
                <w:szCs w:val="20"/>
                <w:lang w:eastAsia="ru-RU"/>
              </w:rPr>
            </w:pPr>
          </w:p>
        </w:tc>
        <w:tc>
          <w:tcPr>
            <w:tcW w:w="1276" w:type="dxa"/>
            <w:noWrap/>
          </w:tcPr>
          <w:p w:rsidR="00E933FF" w:rsidRPr="004E4666" w:rsidRDefault="00E933FF" w:rsidP="00327CF7">
            <w:pPr>
              <w:spacing w:after="0" w:line="240" w:lineRule="auto"/>
              <w:jc w:val="center"/>
              <w:rPr>
                <w:rFonts w:ascii="Times New Roman" w:eastAsia="Times New Roman" w:hAnsi="Times New Roman"/>
                <w:sz w:val="20"/>
                <w:szCs w:val="20"/>
              </w:rPr>
            </w:pPr>
          </w:p>
        </w:tc>
        <w:tc>
          <w:tcPr>
            <w:tcW w:w="850" w:type="dxa"/>
          </w:tcPr>
          <w:p w:rsidR="00E933FF" w:rsidRPr="004E4666" w:rsidRDefault="00E933FF" w:rsidP="00327CF7">
            <w:pPr>
              <w:spacing w:after="0" w:line="240" w:lineRule="auto"/>
              <w:jc w:val="center"/>
              <w:rPr>
                <w:rFonts w:ascii="Times New Roman" w:eastAsia="Times New Roman" w:hAnsi="Times New Roman"/>
                <w:sz w:val="20"/>
                <w:szCs w:val="20"/>
              </w:rPr>
            </w:pPr>
          </w:p>
        </w:tc>
        <w:tc>
          <w:tcPr>
            <w:tcW w:w="851" w:type="dxa"/>
          </w:tcPr>
          <w:p w:rsidR="00E933FF" w:rsidRPr="004E4666" w:rsidRDefault="00E933FF" w:rsidP="00327CF7">
            <w:pPr>
              <w:spacing w:after="0" w:line="240" w:lineRule="auto"/>
              <w:jc w:val="center"/>
              <w:rPr>
                <w:rFonts w:ascii="Times New Roman" w:eastAsia="Times New Roman" w:hAnsi="Times New Roman"/>
                <w:sz w:val="20"/>
                <w:szCs w:val="20"/>
              </w:rPr>
            </w:pPr>
          </w:p>
        </w:tc>
      </w:tr>
      <w:tr w:rsidR="00E933FF" w:rsidRPr="00327CF7" w:rsidTr="00E933FF">
        <w:trPr>
          <w:trHeight w:val="698"/>
        </w:trPr>
        <w:tc>
          <w:tcPr>
            <w:tcW w:w="573" w:type="dxa"/>
          </w:tcPr>
          <w:p w:rsidR="00E933FF" w:rsidRPr="004E4666" w:rsidRDefault="00E933FF"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w:t>
            </w:r>
          </w:p>
        </w:tc>
        <w:tc>
          <w:tcPr>
            <w:tcW w:w="1559" w:type="dxa"/>
            <w:noWrap/>
          </w:tcPr>
          <w:p w:rsidR="00E933FF" w:rsidRPr="00ED7C92" w:rsidRDefault="00E933FF" w:rsidP="00ED7C92">
            <w:pPr>
              <w:spacing w:after="0" w:line="240" w:lineRule="auto"/>
              <w:rPr>
                <w:rFonts w:ascii="Times New Roman" w:eastAsia="Times New Roman" w:hAnsi="Times New Roman"/>
                <w:sz w:val="22"/>
                <w:szCs w:val="22"/>
                <w:lang w:eastAsia="ru-RU"/>
              </w:rPr>
            </w:pPr>
            <w:r w:rsidRPr="00ED7C92">
              <w:rPr>
                <w:rFonts w:ascii="Times New Roman" w:eastAsia="Times New Roman" w:hAnsi="Times New Roman"/>
                <w:sz w:val="22"/>
                <w:szCs w:val="22"/>
                <w:lang w:eastAsia="ru-RU"/>
              </w:rPr>
              <w:t xml:space="preserve">Кабель </w:t>
            </w:r>
          </w:p>
          <w:p w:rsidR="00E933FF" w:rsidRPr="00ED7C92" w:rsidRDefault="00E933FF" w:rsidP="00ED7C92">
            <w:pPr>
              <w:spacing w:after="0" w:line="240" w:lineRule="auto"/>
              <w:rPr>
                <w:rFonts w:ascii="Times New Roman" w:eastAsia="Times New Roman" w:hAnsi="Times New Roman"/>
                <w:sz w:val="22"/>
                <w:szCs w:val="22"/>
                <w:lang w:eastAsia="ru-RU"/>
              </w:rPr>
            </w:pPr>
          </w:p>
          <w:p w:rsidR="00E933FF" w:rsidRPr="004E4666" w:rsidRDefault="00E933FF" w:rsidP="00ED7C92">
            <w:pPr>
              <w:spacing w:after="0" w:line="240" w:lineRule="auto"/>
              <w:rPr>
                <w:rFonts w:ascii="Times New Roman" w:eastAsia="Times New Roman" w:hAnsi="Times New Roman"/>
                <w:sz w:val="20"/>
                <w:szCs w:val="20"/>
                <w:lang w:eastAsia="ru-RU"/>
              </w:rPr>
            </w:pPr>
            <w:r w:rsidRPr="00ED7C92">
              <w:rPr>
                <w:rFonts w:ascii="Times New Roman" w:eastAsia="Times New Roman" w:hAnsi="Times New Roman"/>
                <w:sz w:val="22"/>
                <w:szCs w:val="22"/>
                <w:lang w:eastAsia="ru-RU"/>
              </w:rPr>
              <w:t>ГОСТ 31996-2012</w:t>
            </w:r>
          </w:p>
        </w:tc>
        <w:tc>
          <w:tcPr>
            <w:tcW w:w="843" w:type="dxa"/>
          </w:tcPr>
          <w:p w:rsidR="00E933FF" w:rsidRPr="004E4666" w:rsidRDefault="00E933FF"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4E4666">
              <w:rPr>
                <w:rFonts w:ascii="Times New Roman" w:eastAsia="Times New Roman" w:hAnsi="Times New Roman"/>
                <w:sz w:val="20"/>
                <w:szCs w:val="20"/>
                <w:lang w:eastAsia="ru-RU"/>
              </w:rPr>
              <w:t>.</w:t>
            </w:r>
          </w:p>
        </w:tc>
        <w:tc>
          <w:tcPr>
            <w:tcW w:w="709" w:type="dxa"/>
          </w:tcPr>
          <w:p w:rsidR="00E933FF" w:rsidRPr="004E4666" w:rsidRDefault="00E933FF"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Pr="004E4666">
              <w:rPr>
                <w:rFonts w:ascii="Times New Roman" w:eastAsia="Times New Roman" w:hAnsi="Times New Roman"/>
                <w:sz w:val="20"/>
                <w:szCs w:val="20"/>
                <w:lang w:eastAsia="ru-RU"/>
              </w:rPr>
              <w:t>00</w:t>
            </w:r>
          </w:p>
        </w:tc>
        <w:tc>
          <w:tcPr>
            <w:tcW w:w="1558" w:type="dxa"/>
          </w:tcPr>
          <w:p w:rsidR="00E933FF" w:rsidRPr="004E4666" w:rsidRDefault="00E933FF" w:rsidP="00327CF7">
            <w:pPr>
              <w:spacing w:after="0" w:line="240" w:lineRule="auto"/>
              <w:jc w:val="center"/>
              <w:rPr>
                <w:rFonts w:ascii="Times New Roman" w:eastAsia="Times New Roman" w:hAnsi="Times New Roman"/>
                <w:sz w:val="20"/>
                <w:szCs w:val="20"/>
              </w:rPr>
            </w:pPr>
          </w:p>
        </w:tc>
        <w:tc>
          <w:tcPr>
            <w:tcW w:w="567" w:type="dxa"/>
          </w:tcPr>
          <w:p w:rsidR="00E933FF" w:rsidRPr="004E4666" w:rsidRDefault="00E933FF" w:rsidP="00327CF7">
            <w:pPr>
              <w:spacing w:after="0" w:line="240" w:lineRule="auto"/>
              <w:jc w:val="center"/>
              <w:rPr>
                <w:rFonts w:ascii="Times New Roman" w:eastAsia="Times New Roman" w:hAnsi="Times New Roman"/>
                <w:sz w:val="20"/>
                <w:szCs w:val="20"/>
              </w:rPr>
            </w:pPr>
          </w:p>
        </w:tc>
        <w:tc>
          <w:tcPr>
            <w:tcW w:w="717" w:type="dxa"/>
          </w:tcPr>
          <w:p w:rsidR="00E933FF" w:rsidRPr="004E4666" w:rsidRDefault="00E933FF" w:rsidP="00327CF7">
            <w:pPr>
              <w:spacing w:after="0" w:line="240" w:lineRule="auto"/>
              <w:jc w:val="center"/>
              <w:rPr>
                <w:rFonts w:ascii="Times New Roman" w:eastAsia="Times New Roman" w:hAnsi="Times New Roman"/>
                <w:sz w:val="20"/>
                <w:szCs w:val="20"/>
              </w:rPr>
            </w:pPr>
          </w:p>
        </w:tc>
        <w:tc>
          <w:tcPr>
            <w:tcW w:w="3398" w:type="dxa"/>
          </w:tcPr>
          <w:tbl>
            <w:tblPr>
              <w:tblStyle w:val="124"/>
              <w:tblW w:w="3144" w:type="dxa"/>
              <w:tblLayout w:type="fixed"/>
              <w:tblLook w:val="04A0" w:firstRow="1" w:lastRow="0" w:firstColumn="1" w:lastColumn="0" w:noHBand="0" w:noVBand="1"/>
            </w:tblPr>
            <w:tblGrid>
              <w:gridCol w:w="1726"/>
              <w:gridCol w:w="1418"/>
            </w:tblGrid>
            <w:tr w:rsidR="00E933FF" w:rsidRPr="004E4666" w:rsidTr="007B2F92">
              <w:trPr>
                <w:trHeight w:val="523"/>
              </w:trPr>
              <w:tc>
                <w:tcPr>
                  <w:tcW w:w="1726" w:type="dxa"/>
                </w:tcPr>
                <w:p w:rsidR="00E933FF" w:rsidRPr="004E4666" w:rsidRDefault="00E933FF" w:rsidP="00327CF7">
                  <w:pPr>
                    <w:spacing w:after="120"/>
                    <w:rPr>
                      <w:rFonts w:ascii="Times New Roman" w:hAnsi="Times New Roman" w:cs="Times New Roman"/>
                      <w:sz w:val="20"/>
                      <w:szCs w:val="20"/>
                    </w:rPr>
                  </w:pPr>
                  <w:r w:rsidRPr="004E4666">
                    <w:rPr>
                      <w:rFonts w:ascii="Times New Roman" w:hAnsi="Times New Roman" w:cs="Times New Roman"/>
                      <w:sz w:val="20"/>
                      <w:szCs w:val="20"/>
                    </w:rPr>
                    <w:t>Показатель</w:t>
                  </w:r>
                </w:p>
              </w:tc>
              <w:tc>
                <w:tcPr>
                  <w:tcW w:w="1418" w:type="dxa"/>
                </w:tcPr>
                <w:p w:rsidR="00E933FF" w:rsidRPr="004E4666" w:rsidRDefault="00E933FF" w:rsidP="00327CF7">
                  <w:pPr>
                    <w:spacing w:after="120"/>
                    <w:rPr>
                      <w:rFonts w:ascii="Times New Roman" w:hAnsi="Times New Roman" w:cs="Times New Roman"/>
                      <w:sz w:val="20"/>
                      <w:szCs w:val="20"/>
                    </w:rPr>
                  </w:pPr>
                  <w:r w:rsidRPr="004E4666">
                    <w:rPr>
                      <w:rFonts w:ascii="Times New Roman" w:hAnsi="Times New Roman" w:cs="Times New Roman"/>
                      <w:sz w:val="20"/>
                      <w:szCs w:val="20"/>
                    </w:rPr>
                    <w:t>Значение показателя</w:t>
                  </w:r>
                </w:p>
              </w:tc>
            </w:tr>
            <w:tr w:rsidR="00E933FF" w:rsidRPr="004E4666" w:rsidTr="007B2F92">
              <w:tc>
                <w:tcPr>
                  <w:tcW w:w="1726" w:type="dxa"/>
                </w:tcPr>
                <w:p w:rsidR="00E933FF" w:rsidRPr="00ED7C92" w:rsidRDefault="00E933FF" w:rsidP="00ED7C92">
                  <w:pPr>
                    <w:spacing w:after="120"/>
                    <w:rPr>
                      <w:rFonts w:ascii="Times New Roman" w:eastAsia="Calibri" w:hAnsi="Times New Roman" w:cs="Times New Roman"/>
                      <w:szCs w:val="28"/>
                    </w:rPr>
                  </w:pPr>
                  <w:r w:rsidRPr="00ED7C92">
                    <w:rPr>
                      <w:rFonts w:ascii="Times New Roman" w:eastAsia="Calibri" w:hAnsi="Times New Roman" w:cs="Times New Roman"/>
                      <w:szCs w:val="28"/>
                    </w:rPr>
                    <w:t>Материал</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spacing w:after="120"/>
                    <w:rPr>
                      <w:rFonts w:ascii="Times New Roman" w:eastAsia="Calibri" w:hAnsi="Times New Roman" w:cs="Times New Roman"/>
                      <w:szCs w:val="28"/>
                    </w:rPr>
                  </w:pPr>
                  <w:r>
                    <w:rPr>
                      <w:rFonts w:ascii="Times New Roman" w:eastAsia="Calibri" w:hAnsi="Times New Roman" w:cs="Times New Roman"/>
                      <w:szCs w:val="28"/>
                    </w:rPr>
                    <w:t>Н</w:t>
                  </w:r>
                  <w:r w:rsidRPr="00ED7C92">
                    <w:rPr>
                      <w:rFonts w:ascii="Times New Roman" w:eastAsia="Calibri" w:hAnsi="Times New Roman" w:cs="Times New Roman"/>
                      <w:szCs w:val="28"/>
                    </w:rPr>
                    <w:t>егорючий</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spacing w:after="120"/>
                    <w:rPr>
                      <w:rFonts w:ascii="Times New Roman" w:eastAsia="Calibri" w:hAnsi="Times New Roman" w:cs="Times New Roman"/>
                      <w:szCs w:val="28"/>
                    </w:rPr>
                  </w:pPr>
                  <w:r w:rsidRPr="00ED7C92">
                    <w:rPr>
                      <w:rFonts w:ascii="Times New Roman" w:eastAsia="Calibri" w:hAnsi="Times New Roman" w:cs="Times New Roman"/>
                      <w:szCs w:val="28"/>
                    </w:rPr>
                    <w:t>Состав изоляции</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Конструкция жилы</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Форма жилы</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Диапазон рабочих температур</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Пониженной горючести с низким дымо- и газовы-</w:t>
                  </w:r>
                </w:p>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делением</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Марка</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Количество жил</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Сечение жилы, мм</w:t>
                  </w:r>
                </w:p>
              </w:tc>
              <w:tc>
                <w:tcPr>
                  <w:tcW w:w="1418" w:type="dxa"/>
                </w:tcPr>
                <w:p w:rsidR="00E933FF" w:rsidRPr="004E4666" w:rsidRDefault="00E933FF" w:rsidP="00ED7C92">
                  <w:pPr>
                    <w:rPr>
                      <w:rFonts w:ascii="Times New Roman" w:hAnsi="Times New Roman" w:cs="Times New Roman"/>
                      <w:sz w:val="20"/>
                      <w:szCs w:val="20"/>
                    </w:rPr>
                  </w:pPr>
                </w:p>
              </w:tc>
            </w:tr>
            <w:tr w:rsidR="00E933FF" w:rsidRPr="004E4666" w:rsidTr="007B2F92">
              <w:tc>
                <w:tcPr>
                  <w:tcW w:w="1726" w:type="dxa"/>
                </w:tcPr>
                <w:p w:rsidR="00E933FF" w:rsidRPr="00ED7C92" w:rsidRDefault="00E933FF" w:rsidP="00ED7C92">
                  <w:pPr>
                    <w:rPr>
                      <w:rFonts w:ascii="Times New Roman" w:hAnsi="Times New Roman" w:cs="Times New Roman"/>
                      <w:szCs w:val="28"/>
                    </w:rPr>
                  </w:pPr>
                  <w:r w:rsidRPr="00ED7C92">
                    <w:rPr>
                      <w:rFonts w:ascii="Times New Roman" w:hAnsi="Times New Roman" w:cs="Times New Roman"/>
                      <w:szCs w:val="28"/>
                    </w:rPr>
                    <w:t>Упаковка</w:t>
                  </w:r>
                </w:p>
              </w:tc>
              <w:tc>
                <w:tcPr>
                  <w:tcW w:w="1418" w:type="dxa"/>
                </w:tcPr>
                <w:p w:rsidR="00E933FF" w:rsidRPr="004E4666" w:rsidRDefault="00E933FF" w:rsidP="00ED7C92">
                  <w:pPr>
                    <w:rPr>
                      <w:rFonts w:ascii="Times New Roman" w:hAnsi="Times New Roman" w:cs="Times New Roman"/>
                      <w:sz w:val="20"/>
                      <w:szCs w:val="20"/>
                    </w:rPr>
                  </w:pPr>
                </w:p>
              </w:tc>
            </w:tr>
          </w:tbl>
          <w:p w:rsidR="00E933FF" w:rsidRPr="004E4666" w:rsidRDefault="00E933FF" w:rsidP="00327CF7">
            <w:pPr>
              <w:spacing w:after="120" w:line="240" w:lineRule="auto"/>
              <w:rPr>
                <w:rFonts w:ascii="Times New Roman" w:eastAsia="Calibri" w:hAnsi="Times New Roman"/>
                <w:b/>
                <w:sz w:val="20"/>
                <w:szCs w:val="20"/>
              </w:rPr>
            </w:pPr>
          </w:p>
        </w:tc>
        <w:tc>
          <w:tcPr>
            <w:tcW w:w="1139" w:type="dxa"/>
          </w:tcPr>
          <w:p w:rsidR="00E933FF" w:rsidRPr="004E4666" w:rsidRDefault="00E933FF" w:rsidP="00327CF7">
            <w:pPr>
              <w:spacing w:after="0" w:line="240" w:lineRule="auto"/>
              <w:jc w:val="center"/>
              <w:rPr>
                <w:rFonts w:ascii="Times New Roman" w:eastAsia="Times New Roman" w:hAnsi="Times New Roman"/>
                <w:sz w:val="20"/>
                <w:szCs w:val="20"/>
                <w:lang w:eastAsia="ru-RU"/>
              </w:rPr>
            </w:pPr>
          </w:p>
        </w:tc>
        <w:tc>
          <w:tcPr>
            <w:tcW w:w="1842" w:type="dxa"/>
            <w:noWrap/>
          </w:tcPr>
          <w:p w:rsidR="00E933FF" w:rsidRPr="004E4666" w:rsidRDefault="00E933FF" w:rsidP="00327CF7">
            <w:pPr>
              <w:spacing w:after="0" w:line="240" w:lineRule="auto"/>
              <w:jc w:val="center"/>
              <w:rPr>
                <w:rFonts w:ascii="Times New Roman" w:eastAsia="Times New Roman" w:hAnsi="Times New Roman"/>
                <w:sz w:val="20"/>
                <w:szCs w:val="20"/>
                <w:lang w:eastAsia="ru-RU"/>
              </w:rPr>
            </w:pPr>
          </w:p>
        </w:tc>
        <w:tc>
          <w:tcPr>
            <w:tcW w:w="1276" w:type="dxa"/>
            <w:noWrap/>
          </w:tcPr>
          <w:p w:rsidR="00E933FF" w:rsidRPr="004E4666" w:rsidRDefault="00E933FF" w:rsidP="00327CF7">
            <w:pPr>
              <w:spacing w:after="0" w:line="240" w:lineRule="auto"/>
              <w:jc w:val="center"/>
              <w:rPr>
                <w:rFonts w:ascii="Times New Roman" w:eastAsia="Times New Roman" w:hAnsi="Times New Roman"/>
                <w:sz w:val="20"/>
                <w:szCs w:val="20"/>
              </w:rPr>
            </w:pPr>
          </w:p>
        </w:tc>
        <w:tc>
          <w:tcPr>
            <w:tcW w:w="850" w:type="dxa"/>
          </w:tcPr>
          <w:p w:rsidR="00E933FF" w:rsidRPr="004E4666" w:rsidRDefault="00E933FF" w:rsidP="00327CF7">
            <w:pPr>
              <w:spacing w:after="0" w:line="240" w:lineRule="auto"/>
              <w:jc w:val="center"/>
              <w:rPr>
                <w:rFonts w:ascii="Times New Roman" w:eastAsia="Times New Roman" w:hAnsi="Times New Roman"/>
                <w:sz w:val="20"/>
                <w:szCs w:val="20"/>
              </w:rPr>
            </w:pPr>
          </w:p>
        </w:tc>
        <w:tc>
          <w:tcPr>
            <w:tcW w:w="851" w:type="dxa"/>
          </w:tcPr>
          <w:p w:rsidR="00E933FF" w:rsidRPr="004E4666" w:rsidRDefault="00E933FF" w:rsidP="00327CF7">
            <w:pPr>
              <w:spacing w:after="0" w:line="240" w:lineRule="auto"/>
              <w:jc w:val="center"/>
              <w:rPr>
                <w:rFonts w:ascii="Times New Roman" w:eastAsia="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E933FF">
        <w:rPr>
          <w:rFonts w:ascii="Times New Roman" w:eastAsia="Times New Roman" w:hAnsi="Times New Roman"/>
          <w:i/>
          <w:sz w:val="20"/>
          <w:szCs w:val="20"/>
          <w:lang w:eastAsia="ru-RU"/>
        </w:rPr>
        <w:t xml:space="preserve"> - 10</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0048BD" w:rsidRPr="000048BD"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000048BD" w:rsidRPr="000048BD">
        <w:rPr>
          <w:rFonts w:ascii="Times New Roman" w:eastAsia="Times New Roman" w:hAnsi="Times New Roman"/>
          <w:i/>
          <w:sz w:val="20"/>
          <w:szCs w:val="20"/>
        </w:rPr>
        <w:t xml:space="preserve">Если в описании объекта закупки указано -«,»-  </w:t>
      </w:r>
      <w:r w:rsidR="000048BD" w:rsidRPr="000048BD">
        <w:rPr>
          <w:rFonts w:ascii="Times New Roman" w:eastAsia="Calibri" w:hAnsi="Times New Roman"/>
          <w:i/>
          <w:sz w:val="20"/>
          <w:szCs w:val="20"/>
        </w:rPr>
        <w:t>потребностям Заказчика удовлетворяет каждый из вариантов таких значений</w:t>
      </w:r>
      <w:r w:rsidR="000048BD">
        <w:rPr>
          <w:rFonts w:ascii="Times New Roman" w:eastAsia="Calibri" w:hAnsi="Times New Roman"/>
          <w:i/>
          <w:sz w:val="20"/>
          <w:szCs w:val="20"/>
        </w:rPr>
        <w:t>,</w:t>
      </w:r>
      <w:r w:rsidR="000048BD" w:rsidRPr="000048BD">
        <w:rPr>
          <w:rFonts w:ascii="Times New Roman" w:eastAsia="Calibri" w:hAnsi="Times New Roman"/>
          <w:i/>
          <w:sz w:val="20"/>
          <w:szCs w:val="20"/>
        </w:rPr>
        <w:t xml:space="preserve"> что обусловлено технологическими и функциональными особенностями поставляемого товара</w:t>
      </w:r>
      <w:r w:rsidR="000048BD" w:rsidRPr="000048BD">
        <w:rPr>
          <w:rFonts w:ascii="Times New Roman" w:eastAsia="Times New Roman" w:hAnsi="Times New Roman"/>
          <w:i/>
          <w:sz w:val="20"/>
          <w:szCs w:val="20"/>
        </w:rPr>
        <w:t xml:space="preserve"> </w:t>
      </w:r>
      <w:r w:rsidR="000048BD">
        <w:rPr>
          <w:rFonts w:ascii="Times New Roman" w:eastAsia="Times New Roman" w:hAnsi="Times New Roman"/>
          <w:i/>
          <w:sz w:val="20"/>
          <w:szCs w:val="20"/>
        </w:rPr>
        <w:t>(</w:t>
      </w:r>
      <w:r w:rsidR="000048BD" w:rsidRPr="000048BD">
        <w:rPr>
          <w:rFonts w:ascii="Times New Roman" w:eastAsia="Times New Roman" w:hAnsi="Times New Roman"/>
          <w:i/>
          <w:sz w:val="20"/>
          <w:szCs w:val="20"/>
        </w:rPr>
        <w:t>необходимо перечислить все указанные характеристики</w:t>
      </w:r>
      <w:r w:rsidR="000048BD">
        <w:rPr>
          <w:rFonts w:ascii="Times New Roman" w:eastAsia="Times New Roman" w:hAnsi="Times New Roman"/>
          <w:i/>
          <w:sz w:val="20"/>
          <w:szCs w:val="20"/>
        </w:rPr>
        <w:t>).</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E933FF" w:rsidRPr="000D6BF9" w:rsidRDefault="00E933FF" w:rsidP="00E933FF">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8 -</w:t>
      </w:r>
      <w:r w:rsidRPr="000D6BF9">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xml:space="preserve">участник процедуры закупки </w:t>
      </w:r>
      <w:r w:rsidR="001707FE">
        <w:rPr>
          <w:rFonts w:ascii="Times New Roman" w:eastAsia="Times New Roman" w:hAnsi="Times New Roman"/>
          <w:i/>
          <w:sz w:val="20"/>
          <w:szCs w:val="20"/>
          <w:lang w:eastAsia="ru-RU"/>
        </w:rPr>
        <w:t>указывает соответствующий</w:t>
      </w:r>
      <w:r>
        <w:rPr>
          <w:rFonts w:ascii="Times New Roman" w:eastAsia="Times New Roman" w:hAnsi="Times New Roman"/>
          <w:i/>
          <w:sz w:val="20"/>
          <w:szCs w:val="20"/>
          <w:lang w:eastAsia="ru-RU"/>
        </w:rPr>
        <w:t xml:space="preserve"> </w:t>
      </w:r>
      <w:r w:rsidRPr="000D6BF9">
        <w:rPr>
          <w:rFonts w:ascii="Times New Roman" w:eastAsia="Times New Roman" w:hAnsi="Times New Roman"/>
          <w:i/>
          <w:sz w:val="20"/>
          <w:szCs w:val="20"/>
          <w:lang w:eastAsia="ru-RU"/>
        </w:rPr>
        <w:t>стандарт и значения параметров товара</w:t>
      </w:r>
      <w:r>
        <w:rPr>
          <w:rFonts w:ascii="Times New Roman" w:eastAsia="Times New Roman" w:hAnsi="Times New Roman"/>
          <w:i/>
          <w:sz w:val="20"/>
          <w:szCs w:val="20"/>
          <w:lang w:eastAsia="ru-RU"/>
        </w:rPr>
        <w:t>,</w:t>
      </w:r>
      <w:r w:rsidRPr="000D6BF9">
        <w:rPr>
          <w:rFonts w:ascii="Times New Roman" w:eastAsia="Times New Roman" w:hAnsi="Times New Roman"/>
          <w:i/>
          <w:sz w:val="20"/>
          <w:szCs w:val="20"/>
          <w:lang w:eastAsia="ru-RU"/>
        </w:rPr>
        <w:t xml:space="preserve"> </w:t>
      </w:r>
      <w:r w:rsidR="001707FE">
        <w:rPr>
          <w:rFonts w:ascii="Times New Roman" w:eastAsia="Times New Roman" w:hAnsi="Times New Roman"/>
          <w:i/>
          <w:sz w:val="20"/>
          <w:szCs w:val="20"/>
          <w:lang w:eastAsia="ru-RU"/>
        </w:rPr>
        <w:t xml:space="preserve">соответствующие </w:t>
      </w:r>
      <w:r w:rsidRPr="000D6BF9">
        <w:rPr>
          <w:rFonts w:ascii="Times New Roman" w:eastAsia="Times New Roman" w:hAnsi="Times New Roman"/>
          <w:i/>
          <w:sz w:val="20"/>
          <w:szCs w:val="20"/>
          <w:lang w:eastAsia="ru-RU"/>
        </w:rPr>
        <w:t>заданным зак</w:t>
      </w:r>
      <w:r>
        <w:rPr>
          <w:rFonts w:ascii="Times New Roman" w:eastAsia="Times New Roman" w:hAnsi="Times New Roman"/>
          <w:i/>
          <w:sz w:val="20"/>
          <w:szCs w:val="20"/>
          <w:lang w:eastAsia="ru-RU"/>
        </w:rPr>
        <w:t>азчиком, е</w:t>
      </w:r>
      <w:r w:rsidRPr="000D6BF9">
        <w:rPr>
          <w:rFonts w:ascii="Times New Roman" w:eastAsia="Times New Roman" w:hAnsi="Times New Roman"/>
          <w:i/>
          <w:sz w:val="20"/>
          <w:szCs w:val="20"/>
          <w:lang w:eastAsia="ru-RU"/>
        </w:rPr>
        <w:t xml:space="preserve">сли в </w:t>
      </w:r>
      <w:r>
        <w:rPr>
          <w:rFonts w:ascii="Times New Roman" w:eastAsia="Times New Roman" w:hAnsi="Times New Roman"/>
          <w:i/>
          <w:sz w:val="20"/>
          <w:szCs w:val="20"/>
          <w:lang w:eastAsia="ru-RU"/>
        </w:rPr>
        <w:t>т</w:t>
      </w:r>
      <w:r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Pr="00F81E09">
        <w:rPr>
          <w:rFonts w:ascii="Times New Roman" w:eastAsia="Times New Roman" w:hAnsi="Times New Roman"/>
          <w:i/>
          <w:sz w:val="20"/>
          <w:szCs w:val="20"/>
          <w:lang w:eastAsia="ru-RU"/>
        </w:rPr>
        <w:t xml:space="preserve">сведения о соответствии </w:t>
      </w:r>
      <w:r w:rsidRPr="000D6BF9">
        <w:rPr>
          <w:rFonts w:ascii="Times New Roman" w:eastAsia="Times New Roman" w:hAnsi="Times New Roman"/>
          <w:i/>
          <w:sz w:val="20"/>
          <w:szCs w:val="20"/>
          <w:lang w:eastAsia="ru-RU"/>
        </w:rPr>
        <w:t>ГОСТ, ОСТ и иной нормативно-технической документации</w:t>
      </w:r>
      <w:r>
        <w:rPr>
          <w:rFonts w:ascii="Times New Roman" w:eastAsia="Times New Roman" w:hAnsi="Times New Roman"/>
          <w:i/>
          <w:sz w:val="20"/>
          <w:szCs w:val="20"/>
          <w:lang w:eastAsia="ru-RU"/>
        </w:rPr>
        <w:t>.</w:t>
      </w:r>
      <w:r w:rsidRPr="000D6BF9">
        <w:rPr>
          <w:rFonts w:ascii="Times New Roman" w:eastAsia="Times New Roman" w:hAnsi="Times New Roman"/>
          <w:i/>
          <w:sz w:val="20"/>
          <w:szCs w:val="20"/>
          <w:lang w:eastAsia="ru-RU"/>
        </w:rPr>
        <w:t xml:space="preserve"> </w:t>
      </w:r>
    </w:p>
    <w:p w:rsidR="001F2D75" w:rsidRPr="00E90733" w:rsidRDefault="00E933F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E933F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10</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E9C" w:rsidRDefault="00081E9C" w:rsidP="00BE4551">
      <w:pPr>
        <w:spacing w:after="0" w:line="240" w:lineRule="auto"/>
      </w:pPr>
      <w:r>
        <w:separator/>
      </w:r>
    </w:p>
  </w:endnote>
  <w:endnote w:type="continuationSeparator" w:id="0">
    <w:p w:rsidR="00081E9C" w:rsidRDefault="00081E9C" w:rsidP="00BE4551">
      <w:pPr>
        <w:spacing w:after="0" w:line="240" w:lineRule="auto"/>
      </w:pPr>
      <w:r>
        <w:continuationSeparator/>
      </w:r>
    </w:p>
  </w:endnote>
  <w:endnote w:type="continuationNotice" w:id="1">
    <w:p w:rsidR="00081E9C" w:rsidRDefault="00081E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4020E" w:rsidRDefault="00A4020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4020E" w:rsidRDefault="00A402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20E" w:rsidRPr="0032691D" w:rsidRDefault="00A4020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4020E" w:rsidRDefault="00A4020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9066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4020E" w:rsidRDefault="00A4020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20E" w:rsidRPr="0032691D" w:rsidRDefault="00A4020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4020E" w:rsidRPr="00C408FB" w:rsidRDefault="00A4020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9066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4020E" w:rsidRPr="00CA0F23" w:rsidRDefault="00A4020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90666">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20E" w:rsidRPr="0032691D" w:rsidRDefault="00A4020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E9C" w:rsidRDefault="00081E9C" w:rsidP="00BE4551">
      <w:pPr>
        <w:spacing w:after="0" w:line="240" w:lineRule="auto"/>
      </w:pPr>
      <w:r>
        <w:separator/>
      </w:r>
    </w:p>
  </w:footnote>
  <w:footnote w:type="continuationSeparator" w:id="0">
    <w:p w:rsidR="00081E9C" w:rsidRDefault="00081E9C" w:rsidP="00BE4551">
      <w:pPr>
        <w:spacing w:after="0" w:line="240" w:lineRule="auto"/>
      </w:pPr>
      <w:r>
        <w:continuationSeparator/>
      </w:r>
    </w:p>
  </w:footnote>
  <w:footnote w:type="continuationNotice" w:id="1">
    <w:p w:rsidR="00081E9C" w:rsidRDefault="00081E9C">
      <w:pPr>
        <w:spacing w:after="0" w:line="240" w:lineRule="auto"/>
      </w:pPr>
    </w:p>
  </w:footnote>
  <w:footnote w:id="2">
    <w:p w:rsidR="00A4020E" w:rsidRDefault="00A4020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20E" w:rsidRPr="00A234A7" w:rsidRDefault="00A4020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666"/>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5FED4A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19EC0-57DC-41CD-A995-0D10BB143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13418</Words>
  <Characters>76486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10</cp:revision>
  <cp:lastPrinted>2025-02-17T10:20:00Z</cp:lastPrinted>
  <dcterms:created xsi:type="dcterms:W3CDTF">2025-02-24T04:21:00Z</dcterms:created>
  <dcterms:modified xsi:type="dcterms:W3CDTF">2025-02-24T08:42:00Z</dcterms:modified>
</cp:coreProperties>
</file>