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32864">
              <w:rPr>
                <w:bCs/>
                <w:sz w:val="24"/>
                <w:szCs w:val="24"/>
              </w:rPr>
              <w:t>20</w:t>
            </w:r>
            <w:r w:rsidR="006D5F11">
              <w:rPr>
                <w:bCs/>
                <w:sz w:val="24"/>
                <w:szCs w:val="24"/>
              </w:rPr>
              <w:t>.</w:t>
            </w:r>
            <w:r w:rsidR="00A6299A">
              <w:rPr>
                <w:bCs/>
                <w:sz w:val="24"/>
                <w:szCs w:val="24"/>
              </w:rPr>
              <w:t>12</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A6299A" w:rsidRPr="00A6299A" w:rsidRDefault="00A6299A" w:rsidP="00A6299A">
      <w:pPr>
        <w:suppressAutoHyphens/>
        <w:spacing w:after="0"/>
        <w:ind w:left="-567"/>
        <w:jc w:val="center"/>
        <w:rPr>
          <w:rFonts w:ascii="Times New Roman" w:eastAsia="Calibri" w:hAnsi="Times New Roman"/>
          <w:sz w:val="32"/>
          <w:szCs w:val="32"/>
        </w:rPr>
      </w:pPr>
      <w:r w:rsidRPr="00A6299A">
        <w:rPr>
          <w:rFonts w:ascii="Times New Roman" w:hAnsi="Times New Roman"/>
          <w:sz w:val="32"/>
          <w:szCs w:val="32"/>
        </w:rPr>
        <w:t xml:space="preserve">на </w:t>
      </w:r>
      <w:r w:rsidRPr="00A6299A">
        <w:rPr>
          <w:rFonts w:ascii="Times New Roman" w:eastAsia="Times New Roman" w:hAnsi="Times New Roman"/>
          <w:sz w:val="32"/>
          <w:szCs w:val="32"/>
          <w:lang w:eastAsia="ru-RU"/>
        </w:rPr>
        <w:t>оказание услуг по адаптации и сопровождению экземпляров системы «Консультант Плюс»</w:t>
      </w:r>
    </w:p>
    <w:p w:rsidR="001D1A78" w:rsidRPr="000653BD" w:rsidRDefault="002E45CD" w:rsidP="000653BD">
      <w:pPr>
        <w:suppressAutoHyphens/>
        <w:spacing w:after="0"/>
        <w:ind w:left="-567"/>
        <w:jc w:val="center"/>
        <w:rPr>
          <w:rFonts w:ascii="Times New Roman" w:eastAsia="Calibri" w:hAnsi="Times New Roman"/>
          <w:sz w:val="32"/>
          <w:szCs w:val="32"/>
        </w:rPr>
      </w:pPr>
      <w:r w:rsidRPr="00A6299A">
        <w:rPr>
          <w:rFonts w:ascii="Times New Roman" w:eastAsia="Calibri" w:hAnsi="Times New Roman"/>
          <w:sz w:val="32"/>
          <w:szCs w:val="32"/>
        </w:rPr>
        <w:t xml:space="preserve"> нужд АО «НПО автоматики</w:t>
      </w:r>
      <w:r w:rsidRPr="00B73556">
        <w:rPr>
          <w:rFonts w:ascii="Times New Roman" w:eastAsia="Calibri" w:hAnsi="Times New Roman"/>
          <w:sz w:val="32"/>
          <w:szCs w:val="32"/>
        </w:rPr>
        <w:t>»</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F26440" w:rsidRDefault="00F26440"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B32864" w:rsidRDefault="00B32864"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A6299A" w:rsidRDefault="007326EA" w:rsidP="007A7A22">
      <w:pPr>
        <w:suppressAutoHyphens/>
        <w:spacing w:before="240" w:after="0"/>
        <w:jc w:val="center"/>
        <w:rPr>
          <w:rFonts w:ascii="Times New Roman" w:eastAsia="Times New Roman" w:hAnsi="Times New Roman"/>
          <w:lang w:eastAsia="ru-RU"/>
        </w:rPr>
        <w:sectPr w:rsidR="00B47D80" w:rsidRPr="00A6299A"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sidRPr="00A6299A">
        <w:rPr>
          <w:rFonts w:ascii="Times New Roman" w:eastAsia="Times New Roman" w:hAnsi="Times New Roman"/>
          <w:lang w:eastAsia="ru-RU"/>
        </w:rPr>
        <w:t>Екатеринбург</w:t>
      </w:r>
      <w:r w:rsidR="00A00298" w:rsidRPr="00A6299A">
        <w:rPr>
          <w:rFonts w:ascii="Times New Roman" w:eastAsia="Times New Roman" w:hAnsi="Times New Roman"/>
          <w:lang w:eastAsia="ru-RU"/>
        </w:rPr>
        <w:t xml:space="preserve"> </w:t>
      </w:r>
      <w:bookmarkStart w:id="1" w:name="_Ref312030749"/>
      <w:r w:rsidR="00D07B71" w:rsidRPr="00A6299A">
        <w:rPr>
          <w:rFonts w:ascii="Times New Roman" w:eastAsia="Times New Roman" w:hAnsi="Times New Roman"/>
          <w:lang w:eastAsia="ru-RU"/>
        </w:rPr>
        <w:t>202</w:t>
      </w:r>
      <w:r w:rsidR="007821FA" w:rsidRPr="00A6299A">
        <w:rPr>
          <w:rFonts w:ascii="Times New Roman" w:eastAsia="Times New Roman" w:hAnsi="Times New Roman"/>
          <w:lang w:eastAsia="ru-RU"/>
        </w:rPr>
        <w:t>4</w:t>
      </w:r>
      <w:r w:rsidRPr="00A6299A">
        <w:rPr>
          <w:rFonts w:ascii="Times New Roman" w:eastAsia="Times New Roman" w:hAnsi="Times New Roman"/>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99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475"/>
        <w:gridCol w:w="6884"/>
      </w:tblGrid>
      <w:tr w:rsidR="00736415" w:rsidRPr="001970E8" w:rsidTr="005D039A">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475"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5D039A">
        <w:trPr>
          <w:trHeight w:val="152"/>
        </w:trPr>
        <w:tc>
          <w:tcPr>
            <w:tcW w:w="9926"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304CC2">
              <w:rPr>
                <w:rFonts w:ascii="Times New Roman" w:hAnsi="Times New Roman"/>
                <w:sz w:val="24"/>
                <w:szCs w:val="24"/>
              </w:rPr>
              <w:t>, от 23 декабря 202</w:t>
            </w:r>
            <w:r w:rsidR="00304CC2" w:rsidRPr="00304CC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D039A">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82B6C" w:rsidRDefault="00A6299A" w:rsidP="005D039A">
            <w:pPr>
              <w:suppressAutoHyphens/>
              <w:spacing w:after="0" w:line="240" w:lineRule="auto"/>
              <w:ind w:left="71"/>
              <w:jc w:val="both"/>
              <w:rPr>
                <w:rFonts w:ascii="Times New Roman" w:hAnsi="Times New Roman"/>
                <w:sz w:val="24"/>
                <w:szCs w:val="24"/>
              </w:rPr>
            </w:pPr>
            <w:r w:rsidRPr="002403E6">
              <w:rPr>
                <w:rFonts w:ascii="Times New Roman" w:eastAsia="Times New Roman" w:hAnsi="Times New Roman"/>
                <w:sz w:val="24"/>
                <w:szCs w:val="24"/>
                <w:lang w:eastAsia="ru-RU"/>
              </w:rPr>
              <w:t>Оказание услуг по адаптации и  сопровождению экземпляров системы «Консультант Плюс»</w:t>
            </w:r>
          </w:p>
        </w:tc>
      </w:tr>
      <w:tr w:rsidR="00736415" w:rsidRPr="00A505AA" w:rsidTr="005D039A">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475"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A6299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6299A">
              <w:rPr>
                <w:rFonts w:ascii="Times New Roman" w:hAnsi="Times New Roman"/>
                <w:bCs/>
                <w:sz w:val="24"/>
                <w:szCs w:val="24"/>
              </w:rPr>
              <w:t>313</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475"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5D039A">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A6299A" w:rsidP="00282B6C">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 xml:space="preserve">1 672 542 (Один миллион шестьсот семьдесят две тысячи пятьсот сорок два) рублей 60 </w:t>
            </w:r>
            <w:r w:rsidR="00F26440">
              <w:rPr>
                <w:rFonts w:ascii="Times New Roman" w:eastAsia="Calibri" w:hAnsi="Times New Roman"/>
                <w:sz w:val="24"/>
                <w:szCs w:val="24"/>
              </w:rPr>
              <w:t>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49F2">
              <w:rPr>
                <w:rFonts w:ascii="Times New Roman" w:hAnsi="Times New Roman"/>
                <w:sz w:val="24"/>
                <w:szCs w:val="24"/>
              </w:rPr>
              <w:t>5</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5D039A">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F26440" w:rsidRDefault="007849F2" w:rsidP="00F26440">
            <w:pPr>
              <w:widowControl w:val="0"/>
              <w:autoSpaceDE w:val="0"/>
              <w:autoSpaceDN w:val="0"/>
              <w:adjustRightInd w:val="0"/>
              <w:spacing w:after="0" w:line="240" w:lineRule="auto"/>
              <w:ind w:left="70"/>
              <w:jc w:val="both"/>
              <w:rPr>
                <w:rFonts w:ascii="Times New Roman" w:hAnsi="Times New Roman"/>
                <w:sz w:val="24"/>
                <w:szCs w:val="24"/>
              </w:rPr>
            </w:pPr>
            <w:r w:rsidRPr="00A9692C">
              <w:rPr>
                <w:rFonts w:ascii="Times New Roman" w:hAnsi="Times New Roman"/>
                <w:sz w:val="24"/>
                <w:szCs w:val="24"/>
              </w:rPr>
              <w:t>В</w:t>
            </w:r>
            <w:r w:rsidRPr="002C3122">
              <w:rPr>
                <w:rFonts w:ascii="Times New Roman" w:hAnsi="Times New Roman"/>
                <w:sz w:val="24"/>
                <w:szCs w:val="24"/>
              </w:rPr>
              <w:t xml:space="preserve"> цену Договора входят стоим</w:t>
            </w:r>
            <w:r>
              <w:rPr>
                <w:rFonts w:ascii="Times New Roman" w:hAnsi="Times New Roman"/>
                <w:sz w:val="24"/>
                <w:szCs w:val="24"/>
              </w:rPr>
              <w:t xml:space="preserve">ость продукции, налоги, сборы, все </w:t>
            </w:r>
            <w:r w:rsidRPr="002C3122">
              <w:rPr>
                <w:rFonts w:ascii="Times New Roman" w:hAnsi="Times New Roman"/>
                <w:sz w:val="24"/>
                <w:szCs w:val="24"/>
              </w:rPr>
              <w:t xml:space="preserve">расходы </w:t>
            </w:r>
            <w:r>
              <w:rPr>
                <w:rFonts w:ascii="Times New Roman" w:hAnsi="Times New Roman"/>
                <w:sz w:val="24"/>
                <w:szCs w:val="24"/>
              </w:rPr>
              <w:t>Исполнителя</w:t>
            </w:r>
            <w:r w:rsidRPr="002C3122">
              <w:rPr>
                <w:rFonts w:ascii="Times New Roman" w:hAnsi="Times New Roman"/>
                <w:sz w:val="24"/>
                <w:szCs w:val="24"/>
              </w:rPr>
              <w:t xml:space="preserve">, необходимые для исполнения Договора, включая, обеспечение сохранности </w:t>
            </w:r>
            <w:r>
              <w:rPr>
                <w:rFonts w:ascii="Times New Roman" w:hAnsi="Times New Roman"/>
                <w:sz w:val="24"/>
                <w:szCs w:val="24"/>
              </w:rPr>
              <w:t>продукции</w:t>
            </w:r>
            <w:r w:rsidRPr="002C3122">
              <w:rPr>
                <w:rFonts w:ascii="Times New Roman" w:hAnsi="Times New Roman"/>
                <w:sz w:val="24"/>
                <w:szCs w:val="24"/>
              </w:rPr>
              <w:t xml:space="preserve"> до момента его приемки Заказчиком, уплату обязательных платежей в связи с </w:t>
            </w:r>
            <w:r>
              <w:rPr>
                <w:rFonts w:ascii="Times New Roman" w:hAnsi="Times New Roman"/>
                <w:sz w:val="24"/>
                <w:szCs w:val="24"/>
              </w:rPr>
              <w:t>исполнением договора</w:t>
            </w:r>
            <w:r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Pr>
                <w:rFonts w:ascii="Times New Roman" w:hAnsi="Times New Roman"/>
                <w:sz w:val="24"/>
                <w:szCs w:val="24"/>
              </w:rPr>
              <w:t>Исполнитель</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исполнением договора</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5D039A">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475"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5D039A">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5D039A">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1C138A">
              <w:rPr>
                <w:rFonts w:ascii="Times New Roman" w:hAnsi="Times New Roman"/>
                <w:bCs/>
                <w:sz w:val="24"/>
                <w:szCs w:val="24"/>
              </w:rPr>
              <w:t>«</w:t>
            </w:r>
            <w:r w:rsidR="00B32864">
              <w:rPr>
                <w:rFonts w:ascii="Times New Roman" w:hAnsi="Times New Roman"/>
                <w:bCs/>
                <w:sz w:val="24"/>
                <w:szCs w:val="24"/>
              </w:rPr>
              <w:t>25</w:t>
            </w:r>
            <w:r w:rsidR="00A9692C">
              <w:rPr>
                <w:rFonts w:ascii="Times New Roman" w:hAnsi="Times New Roman"/>
                <w:bCs/>
                <w:sz w:val="24"/>
                <w:szCs w:val="24"/>
              </w:rPr>
              <w:t xml:space="preserve">» </w:t>
            </w:r>
            <w:r w:rsidR="007849F2">
              <w:rPr>
                <w:rFonts w:ascii="Times New Roman" w:hAnsi="Times New Roman"/>
                <w:bCs/>
                <w:sz w:val="24"/>
                <w:szCs w:val="24"/>
              </w:rPr>
              <w:t>декабря</w:t>
            </w:r>
            <w:r w:rsidR="001C138A">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5D039A">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C138A" w:rsidP="007849F2">
            <w:pPr>
              <w:pStyle w:val="afffff6"/>
              <w:rPr>
                <w:rFonts w:ascii="Times New Roman" w:hAnsi="Times New Roman"/>
                <w:bCs/>
                <w:sz w:val="24"/>
                <w:szCs w:val="24"/>
              </w:rPr>
            </w:pPr>
            <w:r>
              <w:rPr>
                <w:rFonts w:ascii="Times New Roman" w:hAnsi="Times New Roman"/>
                <w:bCs/>
                <w:sz w:val="24"/>
                <w:szCs w:val="24"/>
              </w:rPr>
              <w:t>«</w:t>
            </w:r>
            <w:r w:rsidR="00B32864">
              <w:rPr>
                <w:rFonts w:ascii="Times New Roman" w:hAnsi="Times New Roman"/>
                <w:bCs/>
                <w:sz w:val="24"/>
                <w:szCs w:val="24"/>
              </w:rPr>
              <w:t>25</w:t>
            </w:r>
            <w:r w:rsidR="00282B6C">
              <w:rPr>
                <w:rFonts w:ascii="Times New Roman" w:hAnsi="Times New Roman"/>
                <w:bCs/>
                <w:sz w:val="24"/>
                <w:szCs w:val="24"/>
              </w:rPr>
              <w:t xml:space="preserve">» </w:t>
            </w:r>
            <w:r w:rsidR="007849F2">
              <w:rPr>
                <w:rFonts w:ascii="Times New Roman" w:hAnsi="Times New Roman"/>
                <w:bCs/>
                <w:sz w:val="24"/>
                <w:szCs w:val="24"/>
              </w:rPr>
              <w:t>декабря</w:t>
            </w:r>
            <w:r>
              <w:rPr>
                <w:rFonts w:ascii="Times New Roman" w:hAnsi="Times New Roman"/>
                <w:bCs/>
                <w:sz w:val="24"/>
                <w:szCs w:val="24"/>
              </w:rPr>
              <w:t xml:space="preserve"> </w:t>
            </w:r>
            <w:r w:rsidR="00282B6C">
              <w:rPr>
                <w:rFonts w:ascii="Times New Roman" w:hAnsi="Times New Roman"/>
                <w:bCs/>
                <w:sz w:val="24"/>
                <w:szCs w:val="24"/>
              </w:rPr>
              <w:t xml:space="preserve">2024 года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5D039A">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849F2">
            <w:pPr>
              <w:pStyle w:val="afffff6"/>
              <w:rPr>
                <w:rFonts w:ascii="Times New Roman" w:hAnsi="Times New Roman"/>
                <w:bCs/>
                <w:sz w:val="24"/>
                <w:szCs w:val="24"/>
              </w:rPr>
            </w:pPr>
            <w:r w:rsidRPr="00A505AA">
              <w:rPr>
                <w:rFonts w:ascii="Times New Roman" w:hAnsi="Times New Roman"/>
                <w:bCs/>
                <w:spacing w:val="-6"/>
                <w:sz w:val="24"/>
                <w:szCs w:val="24"/>
              </w:rPr>
              <w:t>«</w:t>
            </w:r>
            <w:r w:rsidR="00B32864">
              <w:rPr>
                <w:rFonts w:ascii="Times New Roman" w:hAnsi="Times New Roman"/>
                <w:bCs/>
                <w:spacing w:val="-6"/>
                <w:sz w:val="24"/>
                <w:szCs w:val="24"/>
              </w:rPr>
              <w:t>25</w:t>
            </w:r>
            <w:bookmarkStart w:id="12" w:name="_GoBack"/>
            <w:bookmarkEnd w:id="12"/>
            <w:r w:rsidRPr="00A505AA">
              <w:rPr>
                <w:rFonts w:ascii="Times New Roman" w:hAnsi="Times New Roman"/>
                <w:bCs/>
                <w:spacing w:val="-6"/>
                <w:sz w:val="24"/>
                <w:szCs w:val="24"/>
              </w:rPr>
              <w:t xml:space="preserve">» </w:t>
            </w:r>
            <w:r w:rsidR="007849F2">
              <w:rPr>
                <w:rFonts w:ascii="Times New Roman" w:hAnsi="Times New Roman"/>
                <w:bCs/>
                <w:sz w:val="24"/>
                <w:szCs w:val="24"/>
              </w:rPr>
              <w:t>декабря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5D039A">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5D039A">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7849F2"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единиц</w:t>
            </w:r>
          </w:p>
        </w:tc>
      </w:tr>
      <w:tr w:rsidR="00CF6066" w:rsidRPr="00A505AA" w:rsidTr="005D039A">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475"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84EB4" w:rsidRPr="005574EB" w:rsidRDefault="00C84EB4" w:rsidP="000653BD">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0653BD">
              <w:rPr>
                <w:rFonts w:ascii="Times New Roman" w:hAnsi="Times New Roman"/>
                <w:sz w:val="24"/>
                <w:szCs w:val="24"/>
              </w:rPr>
              <w:t>Мамина-Сибиряка, 145</w:t>
            </w: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w:t>
            </w:r>
            <w:r w:rsidR="00F26440">
              <w:rPr>
                <w:rFonts w:ascii="Times New Roman" w:eastAsia="Times New Roman" w:hAnsi="Times New Roman"/>
                <w:bCs/>
                <w:sz w:val="24"/>
                <w:szCs w:val="24"/>
                <w:lang w:eastAsia="ru-RU"/>
              </w:rPr>
              <w:t>тствии с разделом</w:t>
            </w:r>
            <w:r w:rsidR="00194606">
              <w:rPr>
                <w:rFonts w:ascii="Times New Roman" w:eastAsia="Times New Roman" w:hAnsi="Times New Roman"/>
                <w:bCs/>
                <w:sz w:val="24"/>
                <w:szCs w:val="24"/>
                <w:lang w:eastAsia="ru-RU"/>
              </w:rPr>
              <w:t xml:space="preserve">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5D039A">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F2644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F26440">
              <w:rPr>
                <w:rFonts w:ascii="Times New Roman" w:hAnsi="Times New Roman"/>
                <w:sz w:val="24"/>
                <w:szCs w:val="24"/>
              </w:rPr>
              <w:t xml:space="preserve"> 3</w:t>
            </w:r>
            <w:r w:rsidR="006A4E63">
              <w:rPr>
                <w:rFonts w:ascii="Times New Roman" w:hAnsi="Times New Roman"/>
                <w:sz w:val="24"/>
                <w:szCs w:val="24"/>
              </w:rPr>
              <w:t xml:space="preserve"> проекта договора</w:t>
            </w:r>
          </w:p>
        </w:tc>
      </w:tr>
      <w:tr w:rsidR="00CF6066" w:rsidRPr="001970E8" w:rsidTr="005D039A">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5D039A">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5D039A">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194606">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5D039A">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5D039A">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475"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5D039A">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5D039A">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94606" w:rsidRPr="00194606" w:rsidRDefault="000653BD" w:rsidP="00194606">
            <w:pPr>
              <w:tabs>
                <w:tab w:val="left" w:pos="0"/>
              </w:tabs>
              <w:spacing w:after="0" w:line="240" w:lineRule="auto"/>
              <w:jc w:val="both"/>
              <w:rPr>
                <w:rFonts w:ascii="Times New Roman" w:hAnsi="Times New Roman"/>
                <w:sz w:val="24"/>
                <w:szCs w:val="24"/>
              </w:rPr>
            </w:pPr>
            <w:r>
              <w:rPr>
                <w:rFonts w:ascii="Times New Roman" w:hAnsi="Times New Roman"/>
                <w:sz w:val="24"/>
                <w:szCs w:val="24"/>
              </w:rPr>
              <w:t>Не т</w:t>
            </w:r>
            <w:r w:rsidR="00194606" w:rsidRPr="00194606">
              <w:rPr>
                <w:rFonts w:ascii="Times New Roman" w:hAnsi="Times New Roman"/>
                <w:sz w:val="24"/>
                <w:szCs w:val="24"/>
              </w:rPr>
              <w:t>ребуется.</w:t>
            </w:r>
          </w:p>
          <w:p w:rsidR="00194606" w:rsidRPr="00194606" w:rsidRDefault="000653BD" w:rsidP="000653BD">
            <w:pPr>
              <w:tabs>
                <w:tab w:val="left" w:pos="0"/>
              </w:tabs>
              <w:spacing w:after="0" w:line="240" w:lineRule="auto"/>
              <w:jc w:val="both"/>
              <w:rPr>
                <w:rFonts w:ascii="Times New Roman" w:hAnsi="Times New Roman"/>
                <w:sz w:val="24"/>
                <w:szCs w:val="24"/>
              </w:rPr>
            </w:pPr>
            <w:r w:rsidRPr="00194606">
              <w:rPr>
                <w:rFonts w:ascii="Times New Roman" w:hAnsi="Times New Roman"/>
                <w:sz w:val="24"/>
                <w:szCs w:val="24"/>
              </w:rPr>
              <w:t xml:space="preserve"> </w:t>
            </w:r>
          </w:p>
          <w:p w:rsidR="009D26F9" w:rsidRPr="00A505AA" w:rsidRDefault="009D26F9" w:rsidP="00194606">
            <w:pPr>
              <w:tabs>
                <w:tab w:val="left" w:pos="0"/>
              </w:tabs>
              <w:spacing w:after="0" w:line="240" w:lineRule="auto"/>
              <w:jc w:val="both"/>
              <w:rPr>
                <w:bCs/>
                <w:spacing w:val="-6"/>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653BD" w:rsidRDefault="000653BD" w:rsidP="000653BD">
            <w:pPr>
              <w:pStyle w:val="afffff6"/>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424A1A" w:rsidRPr="00A505AA" w:rsidRDefault="00424A1A" w:rsidP="00194606">
            <w:pPr>
              <w:pStyle w:val="afffff6"/>
              <w:spacing w:before="0"/>
              <w:rPr>
                <w:rFonts w:ascii="Times New Roman" w:hAnsi="Times New Roman"/>
                <w:bCs/>
                <w:spacing w:val="-6"/>
                <w:sz w:val="24"/>
                <w:szCs w:val="24"/>
              </w:rPr>
            </w:pPr>
          </w:p>
        </w:tc>
      </w:tr>
      <w:tr w:rsidR="009D26F9" w:rsidRPr="001970E8" w:rsidTr="005D039A">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475"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w:t>
            </w:r>
            <w:r w:rsidRPr="002D0666">
              <w:rPr>
                <w:rFonts w:ascii="Times New Roman" w:hAnsi="Times New Roman"/>
                <w:spacing w:val="-6"/>
                <w:sz w:val="24"/>
                <w:szCs w:val="24"/>
              </w:rPr>
              <w:lastRenderedPageBreak/>
              <w:t xml:space="preserve">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5D039A">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475"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C84EB4">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C84EB4">
            <w:pPr>
              <w:suppressAutoHyphens/>
              <w:spacing w:after="0" w:line="240" w:lineRule="auto"/>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C84EB4">
              <w:rPr>
                <w:rFonts w:ascii="Times New Roman" w:hAnsi="Times New Roman"/>
                <w:sz w:val="24"/>
                <w:szCs w:val="24"/>
              </w:rPr>
              <w:t>.</w:t>
            </w:r>
          </w:p>
          <w:p w:rsidR="00C84EB4" w:rsidRDefault="00C84EB4" w:rsidP="000509FA">
            <w:pPr>
              <w:pStyle w:val="afffff6"/>
              <w:spacing w:before="0"/>
              <w:rPr>
                <w:rFonts w:ascii="Times New Roman" w:hAnsi="Times New Roman"/>
                <w:sz w:val="24"/>
                <w:szCs w:val="24"/>
              </w:rPr>
            </w:pPr>
          </w:p>
          <w:p w:rsidR="00C84EB4" w:rsidRPr="000A6675" w:rsidRDefault="00C84EB4" w:rsidP="00CD6EC5">
            <w:pPr>
              <w:pStyle w:val="afffff6"/>
              <w:spacing w:before="0"/>
              <w:rPr>
                <w:rFonts w:ascii="Times New Roman" w:hAnsi="Times New Roman"/>
                <w:sz w:val="24"/>
                <w:szCs w:val="24"/>
                <w:highlight w:val="red"/>
              </w:rPr>
            </w:pPr>
          </w:p>
        </w:tc>
        <w:tc>
          <w:tcPr>
            <w:tcW w:w="5103" w:type="dxa"/>
          </w:tcPr>
          <w:p w:rsidR="000509FA" w:rsidRPr="000A6675" w:rsidRDefault="00CD6EC5" w:rsidP="000509FA">
            <w:pPr>
              <w:pStyle w:val="afffff6"/>
              <w:spacing w:before="0"/>
              <w:rPr>
                <w:rFonts w:ascii="Times New Roman" w:hAnsi="Times New Roman"/>
                <w:sz w:val="24"/>
                <w:szCs w:val="24"/>
                <w:highlight w:val="red"/>
              </w:rPr>
            </w:pPr>
            <w:r>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653BD">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w:t>
            </w:r>
            <w:r w:rsidR="000653BD">
              <w:rPr>
                <w:rFonts w:ascii="Times New Roman" w:eastAsia="Calibri" w:hAnsi="Times New Roman"/>
                <w:sz w:val="24"/>
                <w:szCs w:val="24"/>
              </w:rPr>
              <w:t>ация с разбивкой цен по позициям</w:t>
            </w:r>
            <w:r w:rsidR="000509FA" w:rsidRPr="00552F31">
              <w:rPr>
                <w:rFonts w:ascii="Times New Roman" w:eastAsia="Calibri" w:hAnsi="Times New Roman"/>
                <w:sz w:val="24"/>
                <w:szCs w:val="24"/>
              </w:rPr>
              <w:t>)</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sidRPr="00CD6EC5">
              <w:rPr>
                <w:rFonts w:ascii="Times New Roman" w:hAnsi="Times New Roman"/>
                <w:i/>
                <w:sz w:val="20"/>
                <w:szCs w:val="20"/>
              </w:rPr>
              <w:t>заполняется по форме 3</w:t>
            </w:r>
            <w:r w:rsidR="00BA07DE" w:rsidRPr="00CD6EC5">
              <w:rPr>
                <w:rFonts w:ascii="Times New Roman" w:hAnsi="Times New Roman"/>
                <w:i/>
                <w:sz w:val="20"/>
                <w:szCs w:val="20"/>
              </w:rPr>
              <w:t xml:space="preserve"> раздела 2 извещения о проведении закупки)</w:t>
            </w:r>
            <w:r w:rsidR="00F53C0C" w:rsidRPr="00CD6EC5">
              <w:rPr>
                <w:rFonts w:ascii="Times New Roman" w:hAnsi="Times New Roman"/>
                <w:i/>
                <w:sz w:val="20"/>
                <w:szCs w:val="20"/>
              </w:rPr>
              <w:t>;</w:t>
            </w:r>
            <w:r w:rsidR="00BA07DE" w:rsidRPr="00CD6EC5">
              <w:rPr>
                <w:rFonts w:ascii="Times New Roman" w:hAnsi="Times New Roman"/>
                <w:i/>
                <w:sz w:val="20"/>
                <w:szCs w:val="20"/>
              </w:rPr>
              <w:t xml:space="preserve"> (</w:t>
            </w:r>
            <w:r w:rsidR="00BA07DE" w:rsidRPr="00CD6EC5">
              <w:rPr>
                <w:rFonts w:ascii="Times New Roman" w:eastAsia="Calibri" w:hAnsi="Times New Roman"/>
                <w:bCs/>
                <w:i/>
                <w:iCs/>
                <w:snapToGrid w:val="0"/>
                <w:sz w:val="20"/>
                <w:szCs w:val="20"/>
              </w:rPr>
              <w:t>Непредставление сведений о наименовании страны происхождения поставляемого товара (</w:t>
            </w:r>
            <w:r w:rsidR="00F53C0C" w:rsidRPr="00CD6EC5">
              <w:rPr>
                <w:rFonts w:ascii="Times New Roman" w:eastAsia="Calibri" w:hAnsi="Times New Roman"/>
                <w:bCs/>
                <w:i/>
                <w:iCs/>
                <w:snapToGrid w:val="0"/>
                <w:sz w:val="20"/>
                <w:szCs w:val="20"/>
              </w:rPr>
              <w:t xml:space="preserve">при осуществлении закупки </w:t>
            </w:r>
            <w:r w:rsidR="00F53C0C" w:rsidRPr="00CD6EC5">
              <w:rPr>
                <w:rFonts w:ascii="Times New Roman" w:eastAsia="Calibri" w:hAnsi="Times New Roman"/>
                <w:bCs/>
                <w:i/>
                <w:iCs/>
                <w:snapToGrid w:val="0"/>
                <w:sz w:val="20"/>
                <w:szCs w:val="20"/>
              </w:rPr>
              <w:lastRenderedPageBreak/>
              <w:t xml:space="preserve">товара, в том числе поставляемого при </w:t>
            </w:r>
            <w:r w:rsidR="00BA07DE" w:rsidRPr="00CD6EC5">
              <w:rPr>
                <w:rFonts w:ascii="Times New Roman" w:eastAsia="Calibri" w:hAnsi="Times New Roman"/>
                <w:bCs/>
                <w:i/>
                <w:iCs/>
                <w:snapToGrid w:val="0"/>
                <w:sz w:val="20"/>
                <w:szCs w:val="20"/>
              </w:rPr>
              <w:t xml:space="preserve">выполнении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 xml:space="preserve">работ, оказании </w:t>
            </w:r>
            <w:r w:rsidR="00F53C0C" w:rsidRPr="00CD6EC5">
              <w:rPr>
                <w:rFonts w:ascii="Times New Roman" w:eastAsia="Calibri" w:hAnsi="Times New Roman"/>
                <w:bCs/>
                <w:i/>
                <w:iCs/>
                <w:snapToGrid w:val="0"/>
                <w:sz w:val="20"/>
                <w:szCs w:val="20"/>
              </w:rPr>
              <w:t xml:space="preserve">закупаемых </w:t>
            </w:r>
            <w:r w:rsidR="00BA07DE" w:rsidRPr="00CD6EC5">
              <w:rPr>
                <w:rFonts w:ascii="Times New Roman" w:eastAsia="Calibri" w:hAnsi="Times New Roman"/>
                <w:bCs/>
                <w:i/>
                <w:iCs/>
                <w:snapToGrid w:val="0"/>
                <w:sz w:val="20"/>
                <w:szCs w:val="20"/>
              </w:rPr>
              <w:t>услуг), не является основанием для отклонения такой заявки</w:t>
            </w:r>
            <w:r w:rsidR="00F53C0C" w:rsidRPr="00CD6EC5">
              <w:rPr>
                <w:rFonts w:ascii="Times New Roman" w:eastAsia="Calibri" w:hAnsi="Times New Roman"/>
                <w:bCs/>
                <w:i/>
                <w:iCs/>
                <w:snapToGrid w:val="0"/>
                <w:sz w:val="20"/>
                <w:szCs w:val="20"/>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CD6EC5">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7849F2" w:rsidRDefault="007849F2" w:rsidP="005A74A6">
      <w:pPr>
        <w:spacing w:after="0" w:line="240" w:lineRule="auto"/>
        <w:jc w:val="right"/>
        <w:rPr>
          <w:rFonts w:ascii="Times New Roman" w:hAnsi="Times New Roman"/>
          <w:sz w:val="24"/>
          <w:szCs w:val="24"/>
        </w:rPr>
      </w:pPr>
    </w:p>
    <w:p w:rsidR="007849F2" w:rsidRDefault="007849F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7849F2">
          <w:pgSz w:w="11906" w:h="16838" w:code="9"/>
          <w:pgMar w:top="851" w:right="709" w:bottom="709" w:left="1418" w:header="709" w:footer="709" w:gutter="0"/>
          <w:cols w:space="708"/>
          <w:titlePg/>
          <w:docGrid w:linePitch="360"/>
        </w:sectPr>
      </w:pPr>
    </w:p>
    <w:bookmarkEnd w:id="7"/>
    <w:bookmarkEnd w:id="8"/>
    <w:p w:rsidR="007849F2" w:rsidRDefault="007849F2"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9E07C3"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Pr="005D039A" w:rsidRDefault="00255679" w:rsidP="005D039A">
      <w:pPr>
        <w:pStyle w:val="affff1"/>
        <w:rPr>
          <w:rFonts w:eastAsia="Calibri"/>
          <w:snapToGrid w:val="0"/>
          <w:szCs w:val="18"/>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5D039A">
        <w:rPr>
          <w:rFonts w:eastAsia="Calibri"/>
          <w: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D039A" w:rsidRDefault="00255679" w:rsidP="005D039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hAnsi="Times New Roman"/>
          <w:sz w:val="24"/>
          <w:szCs w:val="24"/>
          <w:shd w:val="clear" w:color="auto" w:fill="FFFFFF"/>
        </w:rPr>
      </w:pPr>
    </w:p>
    <w:p w:rsidR="005D039A" w:rsidRDefault="005D039A" w:rsidP="005D039A">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w:t>
      </w:r>
      <w:r>
        <w:rPr>
          <w:rFonts w:ascii="Times New Roman" w:eastAsia="Times New Roman" w:hAnsi="Times New Roman"/>
          <w:sz w:val="24"/>
          <w:szCs w:val="24"/>
          <w:shd w:val="clear" w:color="auto" w:fill="FFFFFF"/>
          <w:lang w:eastAsia="ru-RU"/>
        </w:rPr>
        <w:t xml:space="preserve"> ______________</w:t>
      </w:r>
    </w:p>
    <w:p w:rsidR="00C07D64" w:rsidRDefault="00C07D64" w:rsidP="005D039A">
      <w:pPr>
        <w:spacing w:after="0" w:line="240" w:lineRule="auto"/>
        <w:jc w:val="both"/>
        <w:rPr>
          <w:rFonts w:ascii="Times New Roman" w:hAnsi="Times New Roman"/>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r w:rsidR="005D039A">
        <w:rPr>
          <w:rFonts w:ascii="Times New Roman" w:eastAsia="Times New Roman" w:hAnsi="Times New Roman"/>
          <w:sz w:val="20"/>
          <w:szCs w:val="20"/>
          <w:shd w:val="clear" w:color="auto" w:fill="FFFFFF"/>
          <w:lang w:eastAsia="ru-RU"/>
        </w:rPr>
        <w:t xml:space="preserve">          </w:t>
      </w:r>
      <w:r w:rsidRPr="00C07D64">
        <w:rPr>
          <w:rFonts w:ascii="Times New Roman" w:eastAsia="Times New Roman" w:hAnsi="Times New Roman"/>
          <w:sz w:val="24"/>
          <w:szCs w:val="24"/>
          <w:shd w:val="clear" w:color="auto" w:fill="FFFFFF"/>
          <w:lang w:eastAsia="ru-RU"/>
        </w:rPr>
        <w:t>М.П. (при наличии)</w:t>
      </w:r>
    </w:p>
    <w:p w:rsidR="00255679" w:rsidRPr="0041560A" w:rsidRDefault="00255679" w:rsidP="005D039A">
      <w:pPr>
        <w:spacing w:after="0" w:line="240" w:lineRule="auto"/>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F26440">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Исполняя наши обязательства и изучив Извещение о закупке для проведения запроса котировок</w:t>
      </w:r>
      <w:r w:rsidR="005D039A">
        <w:rPr>
          <w:rFonts w:ascii="Times New Roman" w:eastAsia="Times New Roman" w:hAnsi="Times New Roman"/>
          <w:sz w:val="24"/>
          <w:szCs w:val="24"/>
          <w:lang w:eastAsia="ru-RU"/>
        </w:rPr>
        <w:t xml:space="preserve"> на </w:t>
      </w:r>
      <w:r w:rsidR="00A0070C">
        <w:rPr>
          <w:rFonts w:ascii="Times New Roman" w:eastAsia="Times New Roman" w:hAnsi="Times New Roman"/>
          <w:sz w:val="24"/>
          <w:szCs w:val="24"/>
          <w:lang w:eastAsia="ru-RU"/>
        </w:rPr>
        <w:t>о</w:t>
      </w:r>
      <w:r w:rsidR="00A0070C" w:rsidRPr="002403E6">
        <w:rPr>
          <w:rFonts w:ascii="Times New Roman" w:eastAsia="Times New Roman" w:hAnsi="Times New Roman"/>
          <w:sz w:val="24"/>
          <w:szCs w:val="24"/>
          <w:lang w:eastAsia="ru-RU"/>
        </w:rPr>
        <w:t xml:space="preserve">казание услуг по </w:t>
      </w:r>
      <w:r w:rsidR="00A0070C">
        <w:rPr>
          <w:rFonts w:ascii="Times New Roman" w:eastAsia="Times New Roman" w:hAnsi="Times New Roman"/>
          <w:sz w:val="24"/>
          <w:szCs w:val="24"/>
          <w:lang w:eastAsia="ru-RU"/>
        </w:rPr>
        <w:t xml:space="preserve">адаптации и </w:t>
      </w:r>
      <w:r w:rsidR="00A0070C" w:rsidRPr="002403E6">
        <w:rPr>
          <w:rFonts w:ascii="Times New Roman" w:eastAsia="Times New Roman" w:hAnsi="Times New Roman"/>
          <w:sz w:val="24"/>
          <w:szCs w:val="24"/>
          <w:lang w:eastAsia="ru-RU"/>
        </w:rPr>
        <w:t>сопровождению экземпляров системы «</w:t>
      </w:r>
      <w:proofErr w:type="spellStart"/>
      <w:r w:rsidR="00A0070C" w:rsidRPr="002403E6">
        <w:rPr>
          <w:rFonts w:ascii="Times New Roman" w:eastAsia="Times New Roman" w:hAnsi="Times New Roman"/>
          <w:sz w:val="24"/>
          <w:szCs w:val="24"/>
          <w:lang w:eastAsia="ru-RU"/>
        </w:rPr>
        <w:t>КонсультантПлюс</w:t>
      </w:r>
      <w:proofErr w:type="spellEnd"/>
      <w:r w:rsidR="00A0070C" w:rsidRPr="002403E6">
        <w:rPr>
          <w:rFonts w:ascii="Times New Roman" w:eastAsia="Times New Roman" w:hAnsi="Times New Roman"/>
          <w:sz w:val="24"/>
          <w:szCs w:val="24"/>
          <w:lang w:eastAsia="ru-RU"/>
        </w:rPr>
        <w:t>»</w:t>
      </w:r>
      <w:r w:rsidR="00A0070C">
        <w:rPr>
          <w:rFonts w:ascii="Times New Roman" w:eastAsia="Times New Roman" w:hAnsi="Times New Roman"/>
          <w:sz w:val="24"/>
          <w:szCs w:val="24"/>
          <w:lang w:eastAsia="ru-RU"/>
        </w:rPr>
        <w:t xml:space="preserve"> </w:t>
      </w:r>
      <w:r w:rsidR="00F26440">
        <w:rPr>
          <w:rFonts w:ascii="Times New Roman" w:eastAsia="Times New Roman" w:hAnsi="Times New Roman"/>
          <w:sz w:val="24"/>
          <w:szCs w:val="24"/>
          <w:lang w:eastAsia="ru-RU"/>
        </w:rPr>
        <w:t>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A0070C">
        <w:rPr>
          <w:rFonts w:ascii="Times New Roman" w:eastAsia="Times New Roman" w:hAnsi="Times New Roman"/>
          <w:sz w:val="24"/>
          <w:szCs w:val="24"/>
          <w:lang w:eastAsia="ru-RU"/>
        </w:rPr>
        <w:t>оказать услуги</w:t>
      </w:r>
      <w:r w:rsidR="00A0070C" w:rsidRPr="00A0070C">
        <w:rPr>
          <w:rFonts w:ascii="Times New Roman" w:eastAsia="Times New Roman" w:hAnsi="Times New Roman"/>
          <w:sz w:val="24"/>
          <w:szCs w:val="24"/>
          <w:lang w:eastAsia="ru-RU"/>
        </w:rPr>
        <w:t xml:space="preserve"> </w:t>
      </w:r>
      <w:r w:rsidR="00A0070C" w:rsidRPr="002403E6">
        <w:rPr>
          <w:rFonts w:ascii="Times New Roman" w:eastAsia="Times New Roman" w:hAnsi="Times New Roman"/>
          <w:sz w:val="24"/>
          <w:szCs w:val="24"/>
          <w:lang w:eastAsia="ru-RU"/>
        </w:rPr>
        <w:t xml:space="preserve">по </w:t>
      </w:r>
      <w:r w:rsidR="00A0070C">
        <w:rPr>
          <w:rFonts w:ascii="Times New Roman" w:eastAsia="Times New Roman" w:hAnsi="Times New Roman"/>
          <w:sz w:val="24"/>
          <w:szCs w:val="24"/>
          <w:lang w:eastAsia="ru-RU"/>
        </w:rPr>
        <w:t xml:space="preserve">адаптации и </w:t>
      </w:r>
      <w:r w:rsidR="00A0070C" w:rsidRPr="002403E6">
        <w:rPr>
          <w:rFonts w:ascii="Times New Roman" w:eastAsia="Times New Roman" w:hAnsi="Times New Roman"/>
          <w:sz w:val="24"/>
          <w:szCs w:val="24"/>
          <w:lang w:eastAsia="ru-RU"/>
        </w:rPr>
        <w:t>сопровождению экземпляров системы «</w:t>
      </w:r>
      <w:proofErr w:type="spellStart"/>
      <w:r w:rsidR="00A0070C" w:rsidRPr="002403E6">
        <w:rPr>
          <w:rFonts w:ascii="Times New Roman" w:eastAsia="Times New Roman" w:hAnsi="Times New Roman"/>
          <w:sz w:val="24"/>
          <w:szCs w:val="24"/>
          <w:lang w:eastAsia="ru-RU"/>
        </w:rPr>
        <w:t>КонсультантПлюс</w:t>
      </w:r>
      <w:proofErr w:type="spellEnd"/>
      <w:r w:rsidR="00A0070C" w:rsidRPr="002403E6">
        <w:rPr>
          <w:rFonts w:ascii="Times New Roman" w:eastAsia="Times New Roman" w:hAnsi="Times New Roman"/>
          <w:sz w:val="24"/>
          <w:szCs w:val="24"/>
          <w:lang w:eastAsia="ru-RU"/>
        </w:rPr>
        <w:t>»</w:t>
      </w:r>
      <w:r w:rsidR="002403E6" w:rsidRPr="002403E6">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A0070C">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823C7D" w:rsidRPr="00823C7D" w:rsidRDefault="00823C7D" w:rsidP="00823C7D">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EC7F3B" w:rsidRDefault="00EC7F3B" w:rsidP="00EC7F3B">
      <w:pPr>
        <w:tabs>
          <w:tab w:val="num" w:pos="0"/>
        </w:tabs>
        <w:spacing w:before="120" w:after="0" w:line="240" w:lineRule="auto"/>
        <w:jc w:val="center"/>
        <w:rPr>
          <w:rFonts w:ascii="Times New Roman" w:eastAsia="Times New Roman" w:hAnsi="Times New Roman"/>
          <w:b/>
          <w:sz w:val="22"/>
          <w:szCs w:val="22"/>
          <w:lang w:eastAsia="ru-RU"/>
        </w:rPr>
      </w:pPr>
      <w:r w:rsidRPr="00EC7F3B">
        <w:rPr>
          <w:rFonts w:ascii="Times New Roman" w:eastAsia="Times New Roman" w:hAnsi="Times New Roman"/>
          <w:b/>
          <w:sz w:val="22"/>
          <w:szCs w:val="22"/>
          <w:lang w:eastAsia="ru-RU"/>
        </w:rPr>
        <w:t>Содержание и стоимость выполнения планового технического обслуживания оборудования</w:t>
      </w:r>
    </w:p>
    <w:p w:rsidR="005B14DA" w:rsidRDefault="005B14DA" w:rsidP="00EC7F3B">
      <w:pPr>
        <w:tabs>
          <w:tab w:val="num" w:pos="0"/>
        </w:tabs>
        <w:spacing w:before="120" w:after="0" w:line="240" w:lineRule="auto"/>
        <w:jc w:val="center"/>
        <w:rPr>
          <w:rFonts w:ascii="Times New Roman" w:eastAsia="Times New Roman" w:hAnsi="Times New Roman"/>
          <w:b/>
          <w:sz w:val="22"/>
          <w:szCs w:val="22"/>
          <w:lang w:eastAsia="ru-RU"/>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4"/>
        <w:gridCol w:w="1276"/>
        <w:gridCol w:w="1417"/>
        <w:gridCol w:w="1276"/>
        <w:gridCol w:w="1530"/>
      </w:tblGrid>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pStyle w:val="affffff6"/>
              <w:jc w:val="center"/>
              <w:rPr>
                <w:rFonts w:ascii="Times New Roman" w:hAnsi="Times New Roman" w:cs="Times New Roman"/>
              </w:rPr>
            </w:pPr>
            <w:r w:rsidRPr="00A0070C">
              <w:rPr>
                <w:rFonts w:ascii="Times New Roman" w:hAnsi="Times New Roman" w:cs="Times New Roman"/>
              </w:rPr>
              <w:t>Название экземпляра Системы, наименование услуги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0070C" w:rsidRPr="00BD6EAF" w:rsidRDefault="00A0070C" w:rsidP="00A0070C">
            <w:pPr>
              <w:pStyle w:val="affffff6"/>
              <w:jc w:val="center"/>
              <w:rPr>
                <w:rFonts w:ascii="Times New Roman" w:hAnsi="Times New Roman" w:cs="Times New Roman"/>
                <w:bCs w:val="0"/>
              </w:rPr>
            </w:pPr>
            <w:r w:rsidRPr="00BD6EAF">
              <w:rPr>
                <w:rFonts w:ascii="Times New Roman" w:hAnsi="Times New Roman" w:cs="Times New Roman"/>
                <w:bCs w:val="0"/>
              </w:rPr>
              <w:t xml:space="preserve">Число </w:t>
            </w:r>
          </w:p>
          <w:p w:rsidR="00A0070C" w:rsidRPr="00A0070C" w:rsidRDefault="00BD6EAF" w:rsidP="00A0070C">
            <w:pPr>
              <w:pStyle w:val="affffff6"/>
              <w:jc w:val="center"/>
              <w:rPr>
                <w:rFonts w:ascii="Times New Roman" w:hAnsi="Times New Roman" w:cs="Times New Roman"/>
                <w:bCs w:val="0"/>
              </w:rPr>
            </w:pPr>
            <w:r w:rsidRPr="00BD6EAF">
              <w:rPr>
                <w:rFonts w:ascii="Times New Roman" w:hAnsi="Times New Roman" w:cs="Times New Roman"/>
                <w:sz w:val="21"/>
                <w:szCs w:val="21"/>
              </w:rPr>
              <w:t>одновременных доступов</w:t>
            </w:r>
          </w:p>
        </w:tc>
        <w:tc>
          <w:tcPr>
            <w:tcW w:w="1417" w:type="dxa"/>
            <w:tcBorders>
              <w:top w:val="single" w:sz="4" w:space="0" w:color="auto"/>
              <w:left w:val="single" w:sz="4" w:space="0" w:color="auto"/>
              <w:bottom w:val="single" w:sz="4" w:space="0" w:color="auto"/>
              <w:right w:val="single" w:sz="4" w:space="0" w:color="auto"/>
            </w:tcBorders>
          </w:tcPr>
          <w:p w:rsidR="00A0070C" w:rsidRPr="00A0070C" w:rsidRDefault="00A0070C" w:rsidP="00BD6EAF">
            <w:pPr>
              <w:spacing w:line="240" w:lineRule="auto"/>
              <w:ind w:left="176" w:right="35"/>
              <w:jc w:val="center"/>
              <w:rPr>
                <w:rFonts w:ascii="Times New Roman" w:hAnsi="Times New Roman"/>
                <w:b/>
                <w:sz w:val="22"/>
                <w:szCs w:val="22"/>
              </w:rPr>
            </w:pPr>
            <w:r w:rsidRPr="00A0070C">
              <w:rPr>
                <w:rFonts w:ascii="Times New Roman" w:hAnsi="Times New Roman"/>
                <w:b/>
                <w:sz w:val="22"/>
                <w:szCs w:val="22"/>
              </w:rPr>
              <w:t>Период сопровождения, мес.</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jc w:val="center"/>
              <w:rPr>
                <w:rFonts w:ascii="Times New Roman" w:hAnsi="Times New Roman"/>
                <w:b/>
                <w:sz w:val="22"/>
                <w:szCs w:val="22"/>
              </w:rPr>
            </w:pPr>
            <w:r>
              <w:rPr>
                <w:rFonts w:ascii="Times New Roman" w:hAnsi="Times New Roman"/>
                <w:b/>
                <w:sz w:val="22"/>
                <w:szCs w:val="22"/>
                <w:vertAlign w:val="superscript"/>
              </w:rPr>
              <w:t>1</w:t>
            </w:r>
            <w:r w:rsidRPr="00A0070C">
              <w:rPr>
                <w:rFonts w:ascii="Times New Roman" w:hAnsi="Times New Roman"/>
                <w:b/>
                <w:sz w:val="22"/>
                <w:szCs w:val="22"/>
              </w:rPr>
              <w:t>Цена за месяц,</w:t>
            </w:r>
          </w:p>
          <w:p w:rsidR="00A0070C" w:rsidRPr="00A0070C" w:rsidRDefault="00A0070C" w:rsidP="00A0070C">
            <w:pPr>
              <w:spacing w:line="240" w:lineRule="auto"/>
              <w:jc w:val="center"/>
              <w:rPr>
                <w:rFonts w:ascii="Times New Roman" w:hAnsi="Times New Roman"/>
                <w:b/>
                <w:sz w:val="22"/>
                <w:szCs w:val="22"/>
              </w:rPr>
            </w:pPr>
            <w:r>
              <w:rPr>
                <w:rFonts w:ascii="Times New Roman" w:hAnsi="Times New Roman"/>
                <w:b/>
                <w:sz w:val="22"/>
                <w:szCs w:val="22"/>
              </w:rPr>
              <w:t>р</w:t>
            </w:r>
            <w:r w:rsidRPr="00A0070C">
              <w:rPr>
                <w:rFonts w:ascii="Times New Roman" w:hAnsi="Times New Roman"/>
                <w:b/>
                <w:sz w:val="22"/>
                <w:szCs w:val="22"/>
              </w:rPr>
              <w:t>уб</w:t>
            </w:r>
            <w:r>
              <w:rPr>
                <w:rFonts w:ascii="Times New Roman" w:hAnsi="Times New Roman"/>
                <w:b/>
                <w:sz w:val="22"/>
                <w:szCs w:val="22"/>
              </w:rPr>
              <w:t>.</w:t>
            </w: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line="240" w:lineRule="auto"/>
              <w:jc w:val="center"/>
              <w:rPr>
                <w:rFonts w:ascii="Times New Roman" w:hAnsi="Times New Roman"/>
                <w:b/>
                <w:sz w:val="22"/>
                <w:szCs w:val="22"/>
              </w:rPr>
            </w:pPr>
            <w:r>
              <w:rPr>
                <w:rFonts w:ascii="Times New Roman" w:hAnsi="Times New Roman"/>
                <w:b/>
                <w:sz w:val="22"/>
                <w:szCs w:val="22"/>
                <w:vertAlign w:val="superscript"/>
              </w:rPr>
              <w:t>1</w:t>
            </w:r>
            <w:r w:rsidRPr="00A0070C">
              <w:rPr>
                <w:rFonts w:ascii="Times New Roman" w:hAnsi="Times New Roman"/>
                <w:b/>
                <w:sz w:val="22"/>
                <w:szCs w:val="22"/>
              </w:rPr>
              <w:t>Цена за период,</w:t>
            </w:r>
          </w:p>
          <w:p w:rsidR="00A0070C" w:rsidRPr="00A0070C" w:rsidRDefault="00A0070C" w:rsidP="00A0070C">
            <w:pPr>
              <w:spacing w:line="240" w:lineRule="auto"/>
              <w:jc w:val="center"/>
              <w:rPr>
                <w:rFonts w:ascii="Times New Roman" w:hAnsi="Times New Roman"/>
                <w:b/>
                <w:sz w:val="22"/>
                <w:szCs w:val="22"/>
              </w:rPr>
            </w:pPr>
            <w:r w:rsidRPr="00A0070C">
              <w:rPr>
                <w:rFonts w:ascii="Times New Roman" w:hAnsi="Times New Roman"/>
                <w:b/>
                <w:sz w:val="22"/>
                <w:szCs w:val="22"/>
              </w:rPr>
              <w:t>руб.</w:t>
            </w: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pStyle w:val="affffff6"/>
              <w:jc w:val="center"/>
              <w:rPr>
                <w:rFonts w:ascii="Times New Roman" w:hAnsi="Times New Roman" w:cs="Times New Roman"/>
              </w:rPr>
            </w:pPr>
            <w:r>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0070C" w:rsidRPr="00A0070C" w:rsidRDefault="00A0070C" w:rsidP="00A0070C">
            <w:pPr>
              <w:pStyle w:val="affffff6"/>
              <w:jc w:val="center"/>
              <w:rPr>
                <w:rFonts w:ascii="Times New Roman" w:hAnsi="Times New Roman" w:cs="Times New Roman"/>
                <w:bCs w:val="0"/>
              </w:rPr>
            </w:pPr>
            <w:r>
              <w:rPr>
                <w:rFonts w:ascii="Times New Roman" w:hAnsi="Times New Roman" w:cs="Times New Roman"/>
                <w:bCs w:val="0"/>
              </w:rPr>
              <w:t>2</w:t>
            </w:r>
          </w:p>
        </w:tc>
        <w:tc>
          <w:tcPr>
            <w:tcW w:w="1417"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line="240" w:lineRule="auto"/>
              <w:ind w:left="176"/>
              <w:jc w:val="center"/>
              <w:rPr>
                <w:rFonts w:ascii="Times New Roman" w:hAnsi="Times New Roman"/>
                <w:b/>
                <w:sz w:val="22"/>
                <w:szCs w:val="22"/>
              </w:rPr>
            </w:pPr>
            <w:r>
              <w:rPr>
                <w:rFonts w:ascii="Times New Roman" w:hAnsi="Times New Roman"/>
                <w:b/>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jc w:val="center"/>
              <w:rPr>
                <w:rFonts w:ascii="Times New Roman" w:hAnsi="Times New Roman"/>
                <w:b/>
                <w:sz w:val="22"/>
                <w:szCs w:val="22"/>
              </w:rPr>
            </w:pPr>
            <w:r>
              <w:rPr>
                <w:rFonts w:ascii="Times New Roman" w:hAnsi="Times New Roman"/>
                <w:b/>
                <w:sz w:val="22"/>
                <w:szCs w:val="22"/>
              </w:rPr>
              <w:t>4</w:t>
            </w: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line="240" w:lineRule="auto"/>
              <w:jc w:val="center"/>
              <w:rPr>
                <w:rFonts w:ascii="Times New Roman" w:hAnsi="Times New Roman"/>
                <w:b/>
                <w:sz w:val="22"/>
                <w:szCs w:val="22"/>
              </w:rPr>
            </w:pPr>
            <w:r>
              <w:rPr>
                <w:rFonts w:ascii="Times New Roman" w:hAnsi="Times New Roman"/>
                <w:b/>
                <w:sz w:val="22"/>
                <w:szCs w:val="22"/>
              </w:rPr>
              <w:t>5</w:t>
            </w: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СПС </w:t>
            </w:r>
            <w:proofErr w:type="spellStart"/>
            <w:r w:rsidRPr="00A0070C">
              <w:rPr>
                <w:rFonts w:ascii="Times New Roman" w:hAnsi="Times New Roman"/>
                <w:sz w:val="22"/>
                <w:szCs w:val="22"/>
              </w:rPr>
              <w:t>КонсультантПлюс</w:t>
            </w:r>
            <w:proofErr w:type="spellEnd"/>
            <w:r w:rsidRPr="00A0070C">
              <w:rPr>
                <w:rFonts w:ascii="Times New Roman" w:hAnsi="Times New Roman"/>
                <w:sz w:val="22"/>
                <w:szCs w:val="22"/>
              </w:rPr>
              <w:t xml:space="preserve">: Свердловская область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0F5BA9">
            <w:pPr>
              <w:pStyle w:val="affffff6"/>
              <w:jc w:val="center"/>
              <w:rPr>
                <w:rFonts w:ascii="Times New Roman" w:hAnsi="Times New Roman" w:cs="Times New Roman"/>
                <w:b w:val="0"/>
                <w:bCs w:val="0"/>
              </w:rPr>
            </w:pPr>
            <w:r w:rsidRPr="00A0070C">
              <w:rPr>
                <w:rFonts w:ascii="Times New Roman" w:hAnsi="Times New Roman" w:cs="Times New Roman"/>
                <w:b w:val="0"/>
                <w:bCs w:val="0"/>
              </w:rPr>
              <w:t>50</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0F5BA9">
            <w:pPr>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0F5BA9">
            <w:pP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0F5BA9">
            <w:pP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w:t>
            </w:r>
            <w:proofErr w:type="spellStart"/>
            <w:r w:rsidRPr="00A0070C">
              <w:rPr>
                <w:rFonts w:ascii="Times New Roman" w:hAnsi="Times New Roman"/>
                <w:sz w:val="22"/>
                <w:szCs w:val="22"/>
              </w:rPr>
              <w:t>КонсультантАрбитраж</w:t>
            </w:r>
            <w:proofErr w:type="spellEnd"/>
            <w:r w:rsidRPr="00A0070C">
              <w:rPr>
                <w:rFonts w:ascii="Times New Roman" w:hAnsi="Times New Roman"/>
                <w:sz w:val="22"/>
                <w:szCs w:val="22"/>
              </w:rPr>
              <w:t xml:space="preserve">: 17 апелляционный суд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w:t>
            </w:r>
            <w:proofErr w:type="spellStart"/>
            <w:r w:rsidRPr="00A0070C">
              <w:rPr>
                <w:rFonts w:ascii="Times New Roman" w:hAnsi="Times New Roman"/>
                <w:sz w:val="22"/>
                <w:szCs w:val="22"/>
              </w:rPr>
              <w:t>КонсультантСудебнаяПрактика</w:t>
            </w:r>
            <w:proofErr w:type="spellEnd"/>
            <w:r w:rsidRPr="00A0070C">
              <w:rPr>
                <w:rFonts w:ascii="Times New Roman" w:hAnsi="Times New Roman"/>
                <w:sz w:val="22"/>
                <w:szCs w:val="22"/>
              </w:rPr>
              <w:t xml:space="preserve">: Суды Свердловской области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Height w:val="668"/>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w:t>
            </w:r>
            <w:proofErr w:type="spellStart"/>
            <w:r w:rsidRPr="00A0070C">
              <w:rPr>
                <w:rFonts w:ascii="Times New Roman" w:hAnsi="Times New Roman"/>
                <w:sz w:val="22"/>
                <w:szCs w:val="22"/>
              </w:rPr>
              <w:t>КонсультантБухгалтер</w:t>
            </w:r>
            <w:proofErr w:type="spellEnd"/>
            <w:r w:rsidRPr="00A0070C">
              <w:rPr>
                <w:rFonts w:ascii="Times New Roman" w:hAnsi="Times New Roman"/>
                <w:sz w:val="22"/>
                <w:szCs w:val="22"/>
              </w:rPr>
              <w:t xml:space="preserve">: Корреспонденция счетов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Height w:val="668"/>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w:t>
            </w:r>
            <w:proofErr w:type="spellStart"/>
            <w:r w:rsidRPr="00A0070C">
              <w:rPr>
                <w:rFonts w:ascii="Times New Roman" w:hAnsi="Times New Roman"/>
                <w:sz w:val="22"/>
                <w:szCs w:val="22"/>
              </w:rPr>
              <w:t>КонсультантСудебнаяПрактика</w:t>
            </w:r>
            <w:proofErr w:type="spellEnd"/>
            <w:r w:rsidRPr="00A0070C">
              <w:rPr>
                <w:rFonts w:ascii="Times New Roman" w:hAnsi="Times New Roman"/>
                <w:sz w:val="22"/>
                <w:szCs w:val="22"/>
              </w:rPr>
              <w:t xml:space="preserve">: Суды общей юрисдикции всех округов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СПС </w:t>
            </w:r>
            <w:proofErr w:type="spellStart"/>
            <w:r w:rsidRPr="00A0070C">
              <w:rPr>
                <w:rFonts w:ascii="Times New Roman" w:hAnsi="Times New Roman"/>
                <w:sz w:val="22"/>
                <w:szCs w:val="22"/>
              </w:rPr>
              <w:t>КонсультантПлюс</w:t>
            </w:r>
            <w:proofErr w:type="spellEnd"/>
            <w:r w:rsidRPr="00A0070C">
              <w:rPr>
                <w:rFonts w:ascii="Times New Roman" w:hAnsi="Times New Roman"/>
                <w:sz w:val="22"/>
                <w:szCs w:val="22"/>
              </w:rPr>
              <w:t xml:space="preserve">: Эксперт-приложение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w:t>
            </w:r>
            <w:proofErr w:type="spellStart"/>
            <w:r w:rsidRPr="00A0070C">
              <w:rPr>
                <w:rFonts w:ascii="Times New Roman" w:hAnsi="Times New Roman"/>
                <w:sz w:val="22"/>
                <w:szCs w:val="22"/>
              </w:rPr>
              <w:t>КонсультантАрбитраж</w:t>
            </w:r>
            <w:proofErr w:type="spellEnd"/>
            <w:r w:rsidRPr="00A0070C">
              <w:rPr>
                <w:rFonts w:ascii="Times New Roman" w:hAnsi="Times New Roman"/>
                <w:sz w:val="22"/>
                <w:szCs w:val="22"/>
              </w:rPr>
              <w:t>: Арбитражные суды всех округов</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СС Деловые бумаги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2</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СПС Консультант Бизнес: Версия </w:t>
            </w:r>
            <w:proofErr w:type="spellStart"/>
            <w:r w:rsidRPr="00A0070C">
              <w:rPr>
                <w:rFonts w:ascii="Times New Roman" w:hAnsi="Times New Roman"/>
                <w:sz w:val="22"/>
                <w:szCs w:val="22"/>
              </w:rPr>
              <w:t>Проф</w:t>
            </w:r>
            <w:proofErr w:type="spellEnd"/>
            <w:r w:rsidRPr="00A0070C">
              <w:rPr>
                <w:rFonts w:ascii="Times New Roman" w:hAnsi="Times New Roman"/>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50</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Услуга "Правовая поддержка"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постоянно</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СПС Консультант Премиум смарт-комплект </w:t>
            </w:r>
            <w:proofErr w:type="spellStart"/>
            <w:r w:rsidRPr="00A0070C">
              <w:rPr>
                <w:rFonts w:ascii="Times New Roman" w:hAnsi="Times New Roman"/>
                <w:sz w:val="22"/>
                <w:szCs w:val="22"/>
              </w:rPr>
              <w:t>Проф</w:t>
            </w:r>
            <w:proofErr w:type="spellEnd"/>
            <w:r w:rsidRPr="00A0070C">
              <w:rPr>
                <w:rFonts w:ascii="Times New Roman" w:hAnsi="Times New Roman"/>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ОВК-Ф</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r w:rsidR="00A0070C" w:rsidRPr="003E7663" w:rsidTr="00BD6EAF">
        <w:trPr>
          <w:cantSplit/>
        </w:trPr>
        <w:tc>
          <w:tcPr>
            <w:tcW w:w="5274"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line="240" w:lineRule="auto"/>
              <w:rPr>
                <w:rFonts w:ascii="Times New Roman" w:hAnsi="Times New Roman"/>
                <w:sz w:val="22"/>
                <w:szCs w:val="22"/>
              </w:rPr>
            </w:pPr>
            <w:r w:rsidRPr="00A0070C">
              <w:rPr>
                <w:rFonts w:ascii="Times New Roman" w:hAnsi="Times New Roman"/>
                <w:sz w:val="22"/>
                <w:szCs w:val="22"/>
              </w:rPr>
              <w:t xml:space="preserve">Услуга по сопровождению адаптированного экземпляра СПС Консультант Премиум смарт-комплект </w:t>
            </w:r>
            <w:proofErr w:type="spellStart"/>
            <w:r w:rsidRPr="00A0070C">
              <w:rPr>
                <w:rFonts w:ascii="Times New Roman" w:hAnsi="Times New Roman"/>
                <w:sz w:val="22"/>
                <w:szCs w:val="22"/>
              </w:rPr>
              <w:t>Проф</w:t>
            </w:r>
            <w:proofErr w:type="spellEnd"/>
            <w:r w:rsidRPr="00A0070C">
              <w:rPr>
                <w:rFonts w:ascii="Times New Roman" w:hAnsi="Times New Roman"/>
                <w:sz w:val="22"/>
                <w:szCs w:val="22"/>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A0070C" w:rsidRPr="00A0070C" w:rsidRDefault="00A0070C" w:rsidP="00A0070C">
            <w:pPr>
              <w:pStyle w:val="affffff6"/>
              <w:jc w:val="center"/>
              <w:rPr>
                <w:rFonts w:ascii="Times New Roman" w:hAnsi="Times New Roman" w:cs="Times New Roman"/>
                <w:b w:val="0"/>
                <w:bCs w:val="0"/>
              </w:rPr>
            </w:pPr>
            <w:r w:rsidRPr="00A0070C">
              <w:rPr>
                <w:rFonts w:ascii="Times New Roman" w:hAnsi="Times New Roman" w:cs="Times New Roman"/>
                <w:b w:val="0"/>
                <w:bCs w:val="0"/>
              </w:rPr>
              <w:t>ОВК-Ф</w:t>
            </w:r>
          </w:p>
        </w:tc>
        <w:tc>
          <w:tcPr>
            <w:tcW w:w="1417" w:type="dxa"/>
            <w:tcBorders>
              <w:top w:val="single" w:sz="4" w:space="0" w:color="auto"/>
              <w:left w:val="single" w:sz="4" w:space="0" w:color="auto"/>
              <w:bottom w:val="single" w:sz="4" w:space="0" w:color="auto"/>
              <w:right w:val="single" w:sz="4" w:space="0" w:color="auto"/>
            </w:tcBorders>
            <w:vAlign w:val="center"/>
          </w:tcPr>
          <w:p w:rsidR="00A0070C" w:rsidRPr="00A0070C" w:rsidRDefault="00A0070C" w:rsidP="00A0070C">
            <w:pPr>
              <w:spacing w:after="0"/>
              <w:jc w:val="center"/>
              <w:rPr>
                <w:rFonts w:ascii="Times New Roman" w:hAnsi="Times New Roman"/>
                <w:sz w:val="22"/>
                <w:szCs w:val="22"/>
              </w:rPr>
            </w:pPr>
            <w:r w:rsidRPr="00A0070C">
              <w:rPr>
                <w:rFonts w:ascii="Times New Roman" w:hAnsi="Times New Roman"/>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c>
          <w:tcPr>
            <w:tcW w:w="1530" w:type="dxa"/>
            <w:tcBorders>
              <w:top w:val="single" w:sz="4" w:space="0" w:color="auto"/>
              <w:left w:val="single" w:sz="4" w:space="0" w:color="auto"/>
              <w:bottom w:val="single" w:sz="4" w:space="0" w:color="auto"/>
              <w:right w:val="single" w:sz="4" w:space="0" w:color="auto"/>
            </w:tcBorders>
          </w:tcPr>
          <w:p w:rsidR="00A0070C" w:rsidRPr="00A0070C" w:rsidRDefault="00A0070C" w:rsidP="00A0070C">
            <w:pPr>
              <w:spacing w:after="0"/>
              <w:jc w:val="center"/>
              <w:rPr>
                <w:rFonts w:ascii="Times New Roman" w:hAnsi="Times New Roman"/>
                <w:sz w:val="22"/>
                <w:szCs w:val="22"/>
              </w:rPr>
            </w:pPr>
          </w:p>
        </w:tc>
      </w:tr>
    </w:tbl>
    <w:p w:rsidR="00426BE6" w:rsidRDefault="0005567F" w:rsidP="0005567F">
      <w:pPr>
        <w:spacing w:after="0" w:line="240" w:lineRule="auto"/>
        <w:ind w:right="2"/>
        <w:jc w:val="both"/>
        <w:rPr>
          <w:rFonts w:ascii="Times New Roman" w:eastAsia="Times New Roman" w:hAnsi="Times New Roman"/>
          <w:i/>
          <w:spacing w:val="-4"/>
          <w:sz w:val="24"/>
          <w:szCs w:val="24"/>
          <w:lang w:eastAsia="ru-RU"/>
        </w:rPr>
      </w:pPr>
      <w:r>
        <w:rPr>
          <w:rFonts w:ascii="Times New Roman" w:eastAsia="Times New Roman" w:hAnsi="Times New Roman"/>
          <w:b/>
          <w:sz w:val="22"/>
          <w:szCs w:val="22"/>
          <w:lang w:eastAsia="ru-RU"/>
        </w:rPr>
        <w:t xml:space="preserve">   </w:t>
      </w:r>
      <w:r w:rsidR="00552F31"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00552F31" w:rsidRPr="00552F31">
        <w:rPr>
          <w:rFonts w:ascii="Times New Roman" w:eastAsia="Times New Roman" w:hAnsi="Times New Roman"/>
          <w:i/>
          <w:spacing w:val="-4"/>
          <w:sz w:val="24"/>
          <w:szCs w:val="24"/>
          <w:lang w:eastAsia="ru-RU"/>
        </w:rPr>
        <w:t xml:space="preserve">: </w:t>
      </w:r>
      <w:r w:rsidR="00A0070C">
        <w:rPr>
          <w:rFonts w:ascii="Times New Roman" w:eastAsia="Times New Roman" w:hAnsi="Times New Roman"/>
          <w:i/>
          <w:spacing w:val="-4"/>
          <w:sz w:val="24"/>
          <w:szCs w:val="24"/>
          <w:lang w:eastAsia="ru-RU"/>
        </w:rPr>
        <w:t>столбцы 4,5 заполняю</w:t>
      </w:r>
      <w:r w:rsidR="00552F31" w:rsidRPr="00552F31">
        <w:rPr>
          <w:rFonts w:ascii="Times New Roman" w:eastAsia="Times New Roman" w:hAnsi="Times New Roman"/>
          <w:i/>
          <w:spacing w:val="-4"/>
          <w:sz w:val="24"/>
          <w:szCs w:val="24"/>
          <w:lang w:eastAsia="ru-RU"/>
        </w:rPr>
        <w:t>тся участником закупки</w:t>
      </w:r>
    </w:p>
    <w:p w:rsidR="00A0070C" w:rsidRDefault="00A0070C" w:rsidP="00823C7D">
      <w:pPr>
        <w:spacing w:before="240" w:after="0" w:line="240" w:lineRule="auto"/>
        <w:ind w:firstLine="708"/>
        <w:jc w:val="both"/>
        <w:rPr>
          <w:rFonts w:ascii="Times New Roman" w:hAnsi="Times New Roman"/>
          <w:b/>
          <w:sz w:val="24"/>
          <w:szCs w:val="24"/>
        </w:rPr>
      </w:pPr>
    </w:p>
    <w:p w:rsidR="00823C7D" w:rsidRDefault="00301C7A" w:rsidP="00823C7D">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00823C7D">
        <w:rPr>
          <w:rFonts w:ascii="Times New Roman" w:hAnsi="Times New Roman"/>
          <w:b/>
          <w:sz w:val="24"/>
          <w:szCs w:val="24"/>
        </w:rPr>
        <w:t>.</w:t>
      </w:r>
    </w:p>
    <w:p w:rsidR="00301C7A" w:rsidRPr="00823C7D" w:rsidRDefault="00301C7A" w:rsidP="00823C7D">
      <w:pPr>
        <w:spacing w:after="0" w:line="240" w:lineRule="auto"/>
        <w:ind w:firstLine="708"/>
        <w:jc w:val="both"/>
        <w:rPr>
          <w:rFonts w:ascii="Times New Roman" w:hAnsi="Times New Roman"/>
          <w:b/>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9F0A02" w:rsidRDefault="009F0A02"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823C7D" w:rsidRDefault="00823C7D" w:rsidP="0075321B">
      <w:pPr>
        <w:spacing w:after="0" w:line="240" w:lineRule="auto"/>
        <w:ind w:firstLine="567"/>
        <w:jc w:val="both"/>
        <w:rPr>
          <w:rFonts w:ascii="Times New Roman" w:hAnsi="Times New Roman"/>
          <w:sz w:val="24"/>
          <w:szCs w:val="24"/>
          <w:shd w:val="clear" w:color="auto" w:fill="FFFFFF"/>
        </w:rPr>
      </w:pPr>
    </w:p>
    <w:p w:rsidR="009F0A02" w:rsidRDefault="009F0A02" w:rsidP="0075321B">
      <w:pPr>
        <w:spacing w:after="0" w:line="240" w:lineRule="auto"/>
        <w:ind w:firstLine="567"/>
        <w:jc w:val="both"/>
        <w:rPr>
          <w:rFonts w:ascii="Times New Roman" w:hAnsi="Times New Roman"/>
          <w:sz w:val="24"/>
          <w:szCs w:val="24"/>
          <w:shd w:val="clear" w:color="auto" w:fill="FFFFFF"/>
        </w:rPr>
      </w:pPr>
    </w:p>
    <w:p w:rsidR="00276B22" w:rsidRPr="00C12265" w:rsidRDefault="00F822ED"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823C7D">
          <w:pgSz w:w="11906" w:h="16838"/>
          <w:pgMar w:top="425" w:right="1134" w:bottom="851" w:left="567"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701FAF" w:rsidRDefault="00B917A0" w:rsidP="00A522B0">
      <w:pPr>
        <w:pStyle w:val="45"/>
        <w:spacing w:line="276" w:lineRule="auto"/>
        <w:ind w:firstLine="709"/>
        <w:rPr>
          <w:rFonts w:ascii="Times New Roman" w:hAnsi="Times New Roman"/>
          <w:sz w:val="24"/>
          <w:szCs w:val="24"/>
        </w:rPr>
      </w:pPr>
      <w:r>
        <w:rPr>
          <w:rFonts w:ascii="Times New Roman" w:hAnsi="Times New Roman"/>
          <w:bCs/>
          <w:i/>
          <w:sz w:val="24"/>
          <w:szCs w:val="24"/>
        </w:rPr>
        <w:t xml:space="preserve">                                      Приведено в виде отдельного файла</w:t>
      </w:r>
      <w:bookmarkEnd w:id="27"/>
      <w:bookmarkEnd w:id="28"/>
      <w:bookmarkEnd w:id="29"/>
      <w:bookmarkEnd w:id="30"/>
      <w:bookmarkEnd w:id="31"/>
      <w:bookmarkEnd w:id="32"/>
      <w:bookmarkEnd w:id="33"/>
      <w:bookmarkEnd w:id="34"/>
      <w:bookmarkEnd w:id="35"/>
      <w:bookmarkEnd w:id="36"/>
      <w:bookmarkEnd w:id="37"/>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701FAF" w:rsidRDefault="00701FAF" w:rsidP="007A7A22">
      <w:pPr>
        <w:pStyle w:val="2f6"/>
        <w:ind w:left="1134" w:hanging="1134"/>
        <w:rPr>
          <w:rFonts w:ascii="Times New Roman" w:hAnsi="Times New Roman"/>
          <w:sz w:val="24"/>
          <w:szCs w:val="24"/>
        </w:rPr>
      </w:pPr>
    </w:p>
    <w:p w:rsidR="00A522B0" w:rsidRDefault="00A522B0" w:rsidP="007A7A22">
      <w:pPr>
        <w:pStyle w:val="2f6"/>
        <w:ind w:left="1134" w:hanging="1134"/>
        <w:rPr>
          <w:rFonts w:ascii="Times New Roman" w:hAnsi="Times New Roman"/>
          <w:sz w:val="24"/>
          <w:szCs w:val="24"/>
        </w:rPr>
      </w:pPr>
    </w:p>
    <w:p w:rsidR="00701FAF" w:rsidRDefault="00701FAF"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rsidP="00A522B0">
      <w:pPr>
        <w:pStyle w:val="2f6"/>
        <w:jc w:val="left"/>
        <w:rPr>
          <w:rFonts w:ascii="Times New Roman" w:hAnsi="Times New Roman"/>
          <w:sz w:val="24"/>
          <w:szCs w:val="24"/>
        </w:rPr>
      </w:pPr>
    </w:p>
    <w:p w:rsidR="00A522B0" w:rsidRDefault="00A522B0">
      <w:pPr>
        <w:rPr>
          <w:rFonts w:ascii="Times New Roman" w:eastAsia="Times New Roman" w:hAnsi="Times New Roman"/>
          <w:b/>
          <w:sz w:val="24"/>
          <w:szCs w:val="24"/>
          <w:lang w:val="ru" w:eastAsia="ru-RU"/>
        </w:rPr>
      </w:pPr>
      <w:r>
        <w:rPr>
          <w:rFonts w:ascii="Times New Roman" w:hAnsi="Times New Roman"/>
          <w:sz w:val="24"/>
          <w:szCs w:val="24"/>
          <w:lang w:val="ru"/>
        </w:rPr>
        <w:br w:type="page"/>
      </w:r>
    </w:p>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C79EB">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C79EB">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3FD" w:rsidRDefault="003D43FD" w:rsidP="00BE4551">
      <w:pPr>
        <w:spacing w:after="0" w:line="240" w:lineRule="auto"/>
      </w:pPr>
      <w:r>
        <w:separator/>
      </w:r>
    </w:p>
  </w:endnote>
  <w:endnote w:type="continuationSeparator" w:id="0">
    <w:p w:rsidR="003D43FD" w:rsidRDefault="003D43FD" w:rsidP="00BE4551">
      <w:pPr>
        <w:spacing w:after="0" w:line="240" w:lineRule="auto"/>
      </w:pPr>
      <w:r>
        <w:continuationSeparator/>
      </w:r>
    </w:p>
  </w:endnote>
  <w:endnote w:type="continuationNotice" w:id="1">
    <w:p w:rsidR="003D43FD" w:rsidRDefault="003D4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sig w:usb0="00000087" w:usb1="00000000" w:usb2="00000000" w:usb3="00000000" w:csb0="0000001B"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203" w:usb1="00000000" w:usb2="00000000" w:usb3="00000000" w:csb0="00000005"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6299A" w:rsidRDefault="00A6299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6299A" w:rsidRDefault="00A6299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99A" w:rsidRPr="0032691D" w:rsidRDefault="00A6299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6299A" w:rsidRDefault="00A6299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3286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6299A" w:rsidRDefault="00A6299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99A" w:rsidRPr="0032691D" w:rsidRDefault="00A6299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6299A" w:rsidRPr="00C408FB" w:rsidRDefault="00A6299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3286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6299A" w:rsidRPr="00CA0F23" w:rsidRDefault="00A6299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32864">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99A" w:rsidRPr="0032691D" w:rsidRDefault="00A6299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3FD" w:rsidRDefault="003D43FD" w:rsidP="00BE4551">
      <w:pPr>
        <w:spacing w:after="0" w:line="240" w:lineRule="auto"/>
      </w:pPr>
      <w:r>
        <w:separator/>
      </w:r>
    </w:p>
  </w:footnote>
  <w:footnote w:type="continuationSeparator" w:id="0">
    <w:p w:rsidR="003D43FD" w:rsidRDefault="003D43FD" w:rsidP="00BE4551">
      <w:pPr>
        <w:spacing w:after="0" w:line="240" w:lineRule="auto"/>
      </w:pPr>
      <w:r>
        <w:continuationSeparator/>
      </w:r>
    </w:p>
  </w:footnote>
  <w:footnote w:type="continuationNotice" w:id="1">
    <w:p w:rsidR="003D43FD" w:rsidRDefault="003D43FD">
      <w:pPr>
        <w:spacing w:after="0" w:line="240" w:lineRule="auto"/>
      </w:pPr>
    </w:p>
  </w:footnote>
  <w:footnote w:id="2">
    <w:p w:rsidR="00A6299A" w:rsidRDefault="00A6299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99A" w:rsidRPr="00A234A7" w:rsidRDefault="00A6299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2572"/>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67F"/>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3BD"/>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D04"/>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606"/>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38A"/>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B6C"/>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6DD"/>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CC2"/>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F73"/>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3FD"/>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5EB"/>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4DA"/>
    <w:rsid w:val="005B18C1"/>
    <w:rsid w:val="005B1AB7"/>
    <w:rsid w:val="005B1AE0"/>
    <w:rsid w:val="005B22E9"/>
    <w:rsid w:val="005B271A"/>
    <w:rsid w:val="005B29A4"/>
    <w:rsid w:val="005B2A88"/>
    <w:rsid w:val="005B360C"/>
    <w:rsid w:val="005B372A"/>
    <w:rsid w:val="005B3EB7"/>
    <w:rsid w:val="005B49A5"/>
    <w:rsid w:val="005B55E0"/>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39A"/>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2DBA"/>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6EE"/>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AF"/>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D88"/>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DBB"/>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9F2"/>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C7D"/>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7C3"/>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A02"/>
    <w:rsid w:val="009F1716"/>
    <w:rsid w:val="009F1D5A"/>
    <w:rsid w:val="009F2935"/>
    <w:rsid w:val="009F340E"/>
    <w:rsid w:val="009F341E"/>
    <w:rsid w:val="009F34F6"/>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070C"/>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2B0"/>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99A"/>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84A"/>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2864"/>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9EB"/>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6EAF"/>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013"/>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EB4"/>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6EC5"/>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C7F3B"/>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0CA"/>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440"/>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8A"/>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2ED"/>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7D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5445C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20AD3-C3E7-408D-8FCD-C81ADF613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35</Pages>
  <Words>13268</Words>
  <Characters>75634</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98</cp:revision>
  <cp:lastPrinted>2024-08-29T06:30:00Z</cp:lastPrinted>
  <dcterms:created xsi:type="dcterms:W3CDTF">2022-10-13T07:14:00Z</dcterms:created>
  <dcterms:modified xsi:type="dcterms:W3CDTF">2024-12-20T06:06:00Z</dcterms:modified>
</cp:coreProperties>
</file>