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35250">
              <w:rPr>
                <w:bCs/>
                <w:sz w:val="24"/>
                <w:szCs w:val="24"/>
              </w:rPr>
              <w:t xml:space="preserve">   20</w:t>
            </w:r>
            <w:r w:rsidR="006D5F11">
              <w:rPr>
                <w:bCs/>
                <w:sz w:val="24"/>
                <w:szCs w:val="24"/>
              </w:rPr>
              <w:t>.</w:t>
            </w:r>
            <w:r w:rsidR="000456D4">
              <w:rPr>
                <w:bCs/>
                <w:sz w:val="24"/>
                <w:szCs w:val="24"/>
              </w:rPr>
              <w:t>12</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0456D4" w:rsidRPr="000456D4">
        <w:rPr>
          <w:rFonts w:ascii="Times New Roman" w:eastAsia="Times New Roman" w:hAnsi="Times New Roman"/>
          <w:sz w:val="32"/>
          <w:szCs w:val="32"/>
          <w:lang w:eastAsia="ru-RU"/>
        </w:rPr>
        <w:t>фильтров для очистки воздуха</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для нужд</w:t>
      </w:r>
      <w:r w:rsidR="00FA4450">
        <w:rPr>
          <w:rFonts w:ascii="Times New Roman" w:eastAsia="Times New Roman" w:hAnsi="Times New Roman"/>
          <w:sz w:val="32"/>
          <w:szCs w:val="32"/>
          <w:lang w:eastAsia="ru-RU"/>
        </w:rPr>
        <w:t xml:space="preserve"> 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735250" w:rsidRDefault="00735250"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0456D4">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0456D4">
              <w:rPr>
                <w:rFonts w:ascii="Times New Roman" w:eastAsia="Times New Roman" w:hAnsi="Times New Roman"/>
                <w:sz w:val="24"/>
                <w:szCs w:val="24"/>
                <w:lang w:eastAsia="ru-RU"/>
              </w:rPr>
              <w:t>фильтров для очистки воздуха</w:t>
            </w:r>
            <w:r w:rsidR="00632EF5">
              <w:rPr>
                <w:rFonts w:ascii="Times New Roman" w:eastAsia="Times New Roman" w:hAnsi="Times New Roman"/>
                <w:sz w:val="24"/>
                <w:szCs w:val="24"/>
                <w:lang w:eastAsia="ru-RU"/>
              </w:rPr>
              <w:t xml:space="preserve"> для нужд</w:t>
            </w:r>
            <w:r w:rsidR="00FA4450" w:rsidRPr="00FA4450">
              <w:rPr>
                <w:rFonts w:ascii="Times New Roman" w:eastAsia="Times New Roman" w:hAnsi="Times New Roman"/>
                <w:sz w:val="24"/>
                <w:szCs w:val="24"/>
                <w:lang w:eastAsia="ru-RU"/>
              </w:rPr>
              <w:t xml:space="preserve"> 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0456D4">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0456D4">
              <w:rPr>
                <w:rFonts w:ascii="Times New Roman" w:hAnsi="Times New Roman"/>
                <w:bCs/>
                <w:sz w:val="24"/>
                <w:szCs w:val="24"/>
              </w:rPr>
              <w:t>316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1C42DB" w:rsidRPr="007C15EF" w:rsidRDefault="001C42DB" w:rsidP="001C42DB">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1C42DB" w:rsidP="001C42DB">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1C42DB"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932 571 (Девятьсот тридцать две тысячи пятьсот семьдесят один) рубль 68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В цену Договора входят стоимость продукции, налоги, сборы, все расходы сублицензиара, необходимые для исполнения Договора, включая меры обеспечение сохранности продукции до момента 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735250">
              <w:rPr>
                <w:rFonts w:ascii="Times New Roman" w:hAnsi="Times New Roman"/>
                <w:bCs/>
                <w:sz w:val="24"/>
                <w:szCs w:val="24"/>
              </w:rPr>
              <w:t>25</w:t>
            </w:r>
            <w:r w:rsidR="00A9692C">
              <w:rPr>
                <w:rFonts w:ascii="Times New Roman" w:hAnsi="Times New Roman"/>
                <w:bCs/>
                <w:sz w:val="24"/>
                <w:szCs w:val="24"/>
              </w:rPr>
              <w:t xml:space="preserve">» </w:t>
            </w:r>
            <w:r w:rsidR="00735250">
              <w:rPr>
                <w:rFonts w:ascii="Times New Roman" w:hAnsi="Times New Roman"/>
                <w:bCs/>
                <w:sz w:val="24"/>
                <w:szCs w:val="24"/>
              </w:rPr>
              <w:t>декабря</w:t>
            </w:r>
            <w:r w:rsidR="00594F39">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35250">
            <w:pPr>
              <w:pStyle w:val="afffff6"/>
              <w:rPr>
                <w:rFonts w:ascii="Times New Roman" w:hAnsi="Times New Roman"/>
                <w:bCs/>
                <w:sz w:val="24"/>
                <w:szCs w:val="24"/>
              </w:rPr>
            </w:pPr>
            <w:r w:rsidRPr="00A505AA">
              <w:rPr>
                <w:rFonts w:ascii="Times New Roman" w:hAnsi="Times New Roman"/>
                <w:bCs/>
                <w:spacing w:val="-6"/>
                <w:sz w:val="24"/>
                <w:szCs w:val="24"/>
              </w:rPr>
              <w:t>«</w:t>
            </w:r>
            <w:r w:rsidR="00735250">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735250">
              <w:rPr>
                <w:rFonts w:ascii="Times New Roman" w:hAnsi="Times New Roman"/>
                <w:bCs/>
                <w:sz w:val="24"/>
                <w:szCs w:val="24"/>
              </w:rPr>
              <w:t>декабря</w:t>
            </w:r>
            <w:r w:rsidR="00546947"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35250">
            <w:pPr>
              <w:pStyle w:val="afffff6"/>
              <w:rPr>
                <w:rFonts w:ascii="Times New Roman" w:hAnsi="Times New Roman"/>
                <w:bCs/>
                <w:sz w:val="24"/>
                <w:szCs w:val="24"/>
              </w:rPr>
            </w:pPr>
            <w:r w:rsidRPr="00A505AA">
              <w:rPr>
                <w:rFonts w:ascii="Times New Roman" w:hAnsi="Times New Roman"/>
                <w:bCs/>
                <w:spacing w:val="-6"/>
                <w:sz w:val="24"/>
                <w:szCs w:val="24"/>
              </w:rPr>
              <w:t>«</w:t>
            </w:r>
            <w:r w:rsidR="00735250">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735250">
              <w:rPr>
                <w:rFonts w:ascii="Times New Roman" w:hAnsi="Times New Roman"/>
                <w:bCs/>
                <w:sz w:val="24"/>
                <w:szCs w:val="24"/>
              </w:rPr>
              <w:t>декабря</w:t>
            </w:r>
            <w:bookmarkStart w:id="12" w:name="_GoBack"/>
            <w:bookmarkEnd w:id="12"/>
            <w:r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1C42DB" w:rsidP="001C42D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56</w:t>
            </w:r>
            <w:r w:rsidR="00FA4450" w:rsidRPr="00FA4450">
              <w:rPr>
                <w:rFonts w:ascii="Times New Roman" w:hAnsi="Times New Roman"/>
                <w:sz w:val="24"/>
                <w:szCs w:val="24"/>
              </w:rPr>
              <w:t xml:space="preserve"> </w:t>
            </w:r>
            <w:r>
              <w:rPr>
                <w:rFonts w:ascii="Times New Roman" w:hAnsi="Times New Roman"/>
                <w:sz w:val="24"/>
                <w:szCs w:val="24"/>
              </w:rPr>
              <w:t>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24879">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r>
        <w:rPr>
          <w:rFonts w:ascii="Times New Roman" w:hAnsi="Times New Roman"/>
          <w:sz w:val="24"/>
          <w:szCs w:val="24"/>
        </w:rPr>
        <w:t>м</w:t>
      </w: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E264B0" w:rsidRDefault="00E264B0" w:rsidP="001F2D75">
      <w:pPr>
        <w:autoSpaceDE w:val="0"/>
        <w:autoSpaceDN w:val="0"/>
        <w:adjustRightInd w:val="0"/>
        <w:spacing w:after="0" w:line="240" w:lineRule="auto"/>
        <w:jc w:val="center"/>
        <w:rPr>
          <w:rFonts w:ascii="Times New Roman" w:hAnsi="Times New Roman"/>
          <w:b/>
          <w:iCs/>
          <w:snapToGrid w:val="0"/>
          <w:sz w:val="24"/>
          <w:szCs w:val="24"/>
        </w:rPr>
      </w:pPr>
    </w:p>
    <w:p w:rsidR="001F2D75" w:rsidRDefault="001F2D75" w:rsidP="001F2D75">
      <w:pPr>
        <w:autoSpaceDE w:val="0"/>
        <w:autoSpaceDN w:val="0"/>
        <w:adjustRightInd w:val="0"/>
        <w:spacing w:after="0" w:line="240" w:lineRule="auto"/>
        <w:jc w:val="center"/>
        <w:rPr>
          <w:rFonts w:ascii="Times New Roman" w:hAnsi="Times New Roman"/>
          <w:b/>
          <w:iCs/>
          <w:snapToGrid w:val="0"/>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E264B0" w:rsidRDefault="00E264B0" w:rsidP="001F2D75">
      <w:pPr>
        <w:autoSpaceDE w:val="0"/>
        <w:autoSpaceDN w:val="0"/>
        <w:adjustRightInd w:val="0"/>
        <w:spacing w:after="0" w:line="240" w:lineRule="auto"/>
        <w:jc w:val="center"/>
        <w:rPr>
          <w:rFonts w:ascii="Times New Roman" w:hAnsi="Times New Roman"/>
          <w:b/>
          <w:iCs/>
          <w:snapToGrid w:val="0"/>
          <w:sz w:val="24"/>
          <w:szCs w:val="24"/>
        </w:rPr>
      </w:pPr>
    </w:p>
    <w:p w:rsidR="00E264B0" w:rsidRPr="004802A8" w:rsidRDefault="00E264B0" w:rsidP="001F2D75">
      <w:pPr>
        <w:autoSpaceDE w:val="0"/>
        <w:autoSpaceDN w:val="0"/>
        <w:adjustRightInd w:val="0"/>
        <w:spacing w:after="0" w:line="240" w:lineRule="auto"/>
        <w:jc w:val="center"/>
        <w:rPr>
          <w:rFonts w:ascii="Times New Roman" w:hAnsi="Times New Roman"/>
          <w:sz w:val="24"/>
          <w:szCs w:val="24"/>
        </w:rPr>
      </w:pP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E264B0" w:rsidRDefault="00E264B0" w:rsidP="001F2D75">
      <w:pPr>
        <w:autoSpaceDE w:val="0"/>
        <w:autoSpaceDN w:val="0"/>
        <w:adjustRightInd w:val="0"/>
        <w:spacing w:after="0" w:line="240" w:lineRule="auto"/>
        <w:jc w:val="both"/>
        <w:rPr>
          <w:rFonts w:ascii="Times New Roman" w:hAnsi="Times New Roman"/>
          <w:sz w:val="24"/>
          <w:szCs w:val="24"/>
        </w:rPr>
      </w:pPr>
    </w:p>
    <w:p w:rsidR="00E264B0" w:rsidRDefault="00E264B0" w:rsidP="001F2D75">
      <w:pPr>
        <w:autoSpaceDE w:val="0"/>
        <w:autoSpaceDN w:val="0"/>
        <w:adjustRightInd w:val="0"/>
        <w:spacing w:after="0" w:line="240" w:lineRule="auto"/>
        <w:jc w:val="both"/>
        <w:rPr>
          <w:rFonts w:ascii="Times New Roman" w:hAnsi="Times New Roman"/>
          <w:sz w:val="24"/>
          <w:szCs w:val="24"/>
        </w:rPr>
      </w:pP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877" w:type="dxa"/>
        <w:tblInd w:w="-152" w:type="dxa"/>
        <w:tblLayout w:type="fixed"/>
        <w:tblLook w:val="00A0" w:firstRow="1" w:lastRow="0" w:firstColumn="1" w:lastColumn="0" w:noHBand="0" w:noVBand="0"/>
      </w:tblPr>
      <w:tblGrid>
        <w:gridCol w:w="426"/>
        <w:gridCol w:w="1559"/>
        <w:gridCol w:w="992"/>
        <w:gridCol w:w="709"/>
        <w:gridCol w:w="1559"/>
        <w:gridCol w:w="851"/>
        <w:gridCol w:w="992"/>
        <w:gridCol w:w="3827"/>
        <w:gridCol w:w="2268"/>
        <w:gridCol w:w="1276"/>
        <w:gridCol w:w="709"/>
        <w:gridCol w:w="709"/>
      </w:tblGrid>
      <w:tr w:rsidR="00327CF7" w:rsidRPr="00327CF7" w:rsidTr="004E4666">
        <w:trPr>
          <w:trHeight w:val="525"/>
        </w:trPr>
        <w:tc>
          <w:tcPr>
            <w:tcW w:w="426" w:type="dxa"/>
            <w:tcBorders>
              <w:top w:val="single" w:sz="8" w:space="0" w:color="auto"/>
              <w:left w:val="single" w:sz="8"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bookmarkStart w:id="38" w:name="_Toc418282194"/>
            <w:bookmarkStart w:id="39" w:name="_Toc418282195"/>
            <w:bookmarkStart w:id="40" w:name="_Toc418282197"/>
            <w:bookmarkEnd w:id="38"/>
            <w:bookmarkEnd w:id="39"/>
            <w:bookmarkEnd w:id="40"/>
            <w:r w:rsidRPr="004E4666">
              <w:rPr>
                <w:rFonts w:ascii="Times New Roman" w:eastAsia="Times New Roman" w:hAnsi="Times New Roman"/>
                <w:b/>
                <w:sz w:val="20"/>
                <w:szCs w:val="20"/>
                <w:lang w:eastAsia="ru-RU"/>
              </w:rPr>
              <w:t>№ п/п</w:t>
            </w:r>
          </w:p>
        </w:tc>
        <w:tc>
          <w:tcPr>
            <w:tcW w:w="1559" w:type="dxa"/>
            <w:tcBorders>
              <w:top w:val="single" w:sz="8" w:space="0" w:color="auto"/>
              <w:left w:val="nil"/>
              <w:bottom w:val="single" w:sz="4" w:space="0" w:color="auto"/>
              <w:right w:val="single" w:sz="4" w:space="0" w:color="auto"/>
            </w:tcBorders>
          </w:tcPr>
          <w:p w:rsidR="00327CF7" w:rsidRPr="004E4666" w:rsidRDefault="00327CF7" w:rsidP="00E264B0">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 xml:space="preserve">Наименование </w:t>
            </w:r>
            <w:r w:rsidR="00E264B0">
              <w:rPr>
                <w:rFonts w:ascii="Times New Roman" w:eastAsia="Times New Roman" w:hAnsi="Times New Roman"/>
                <w:b/>
                <w:sz w:val="20"/>
                <w:szCs w:val="20"/>
                <w:lang w:eastAsia="ru-RU"/>
              </w:rPr>
              <w:t>товара</w:t>
            </w:r>
          </w:p>
        </w:tc>
        <w:tc>
          <w:tcPr>
            <w:tcW w:w="992" w:type="dxa"/>
            <w:tcBorders>
              <w:top w:val="single" w:sz="8"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proofErr w:type="spellStart"/>
            <w:r w:rsidRPr="004E4666">
              <w:rPr>
                <w:rFonts w:ascii="Times New Roman" w:eastAsia="Times New Roman" w:hAnsi="Times New Roman"/>
                <w:b/>
                <w:sz w:val="20"/>
                <w:szCs w:val="20"/>
                <w:lang w:eastAsia="ru-RU"/>
              </w:rPr>
              <w:t>Ед.изм</w:t>
            </w:r>
            <w:proofErr w:type="spellEnd"/>
          </w:p>
        </w:tc>
        <w:tc>
          <w:tcPr>
            <w:tcW w:w="709" w:type="dxa"/>
            <w:tcBorders>
              <w:top w:val="single" w:sz="4" w:space="0" w:color="auto"/>
              <w:left w:val="single" w:sz="4" w:space="0" w:color="auto"/>
              <w:bottom w:val="single" w:sz="4" w:space="0" w:color="auto"/>
              <w:right w:val="single" w:sz="4" w:space="0" w:color="auto"/>
            </w:tcBorders>
          </w:tcPr>
          <w:p w:rsidR="00327CF7" w:rsidRPr="00E264B0" w:rsidRDefault="00327CF7" w:rsidP="00327CF7">
            <w:pPr>
              <w:spacing w:after="0" w:line="240" w:lineRule="auto"/>
              <w:jc w:val="center"/>
              <w:rPr>
                <w:rFonts w:ascii="Times New Roman" w:eastAsia="Times New Roman" w:hAnsi="Times New Roman"/>
                <w:b/>
                <w:sz w:val="20"/>
                <w:szCs w:val="20"/>
                <w:lang w:eastAsia="ru-RU"/>
              </w:rPr>
            </w:pPr>
            <w:r w:rsidRPr="00E264B0">
              <w:rPr>
                <w:rFonts w:ascii="Times New Roman" w:eastAsia="Times New Roman" w:hAnsi="Times New Roman"/>
                <w:b/>
                <w:sz w:val="20"/>
                <w:szCs w:val="20"/>
                <w:lang w:eastAsia="ru-RU"/>
              </w:rPr>
              <w:t>Кол-во</w:t>
            </w:r>
          </w:p>
        </w:tc>
        <w:tc>
          <w:tcPr>
            <w:tcW w:w="1559" w:type="dxa"/>
            <w:tcBorders>
              <w:top w:val="single" w:sz="8" w:space="0" w:color="auto"/>
              <w:left w:val="single" w:sz="4" w:space="0" w:color="auto"/>
              <w:bottom w:val="single" w:sz="4" w:space="0" w:color="auto"/>
              <w:right w:val="single" w:sz="4" w:space="0" w:color="auto"/>
            </w:tcBorders>
          </w:tcPr>
          <w:p w:rsidR="00327CF7" w:rsidRPr="004E4666" w:rsidRDefault="00327CF7" w:rsidP="00E264B0">
            <w:pPr>
              <w:autoSpaceDE w:val="0"/>
              <w:autoSpaceDN w:val="0"/>
              <w:adjustRightInd w:val="0"/>
              <w:spacing w:after="0" w:line="240" w:lineRule="auto"/>
              <w:ind w:right="-108"/>
              <w:jc w:val="center"/>
              <w:rPr>
                <w:rFonts w:ascii="Times New Roman" w:hAnsi="Times New Roman"/>
                <w:b/>
                <w:bCs/>
                <w:sz w:val="20"/>
                <w:szCs w:val="20"/>
              </w:rPr>
            </w:pPr>
            <w:r w:rsidRPr="004E4666">
              <w:rPr>
                <w:rFonts w:ascii="Times New Roman" w:hAnsi="Times New Roman"/>
                <w:b/>
                <w:bCs/>
                <w:sz w:val="20"/>
                <w:szCs w:val="20"/>
              </w:rPr>
              <w:t>Наименование</w:t>
            </w:r>
          </w:p>
          <w:p w:rsidR="00327CF7" w:rsidRPr="004E4666" w:rsidRDefault="00E264B0" w:rsidP="00E264B0">
            <w:pPr>
              <w:autoSpaceDE w:val="0"/>
              <w:autoSpaceDN w:val="0"/>
              <w:adjustRightInd w:val="0"/>
              <w:spacing w:after="0" w:line="240" w:lineRule="auto"/>
              <w:ind w:right="-108"/>
              <w:jc w:val="center"/>
              <w:rPr>
                <w:rFonts w:ascii="Times New Roman" w:hAnsi="Times New Roman"/>
                <w:b/>
                <w:bCs/>
                <w:sz w:val="20"/>
                <w:szCs w:val="20"/>
              </w:rPr>
            </w:pPr>
            <w:r>
              <w:rPr>
                <w:rFonts w:ascii="Times New Roman" w:hAnsi="Times New Roman"/>
                <w:b/>
                <w:bCs/>
                <w:sz w:val="20"/>
                <w:szCs w:val="20"/>
              </w:rPr>
              <w:t>товара</w:t>
            </w:r>
          </w:p>
        </w:tc>
        <w:tc>
          <w:tcPr>
            <w:tcW w:w="851" w:type="dxa"/>
            <w:tcBorders>
              <w:top w:val="single" w:sz="8"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proofErr w:type="spellStart"/>
            <w:r w:rsidRPr="004E4666">
              <w:rPr>
                <w:rFonts w:ascii="Times New Roman" w:eastAsia="Times New Roman" w:hAnsi="Times New Roman"/>
                <w:b/>
                <w:sz w:val="20"/>
                <w:szCs w:val="20"/>
                <w:lang w:eastAsia="ru-RU"/>
              </w:rPr>
              <w:t>Ед.изм</w:t>
            </w:r>
            <w:proofErr w:type="spellEnd"/>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Кол-во</w:t>
            </w:r>
          </w:p>
        </w:tc>
        <w:tc>
          <w:tcPr>
            <w:tcW w:w="3827" w:type="dxa"/>
            <w:tcBorders>
              <w:top w:val="single" w:sz="8" w:space="0" w:color="auto"/>
              <w:left w:val="single" w:sz="4" w:space="0" w:color="auto"/>
              <w:bottom w:val="single" w:sz="4" w:space="0" w:color="auto"/>
              <w:right w:val="single" w:sz="4" w:space="0" w:color="auto"/>
            </w:tcBorders>
          </w:tcPr>
          <w:p w:rsidR="00327CF7" w:rsidRPr="004E4666" w:rsidRDefault="00327CF7" w:rsidP="00E264B0">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 xml:space="preserve">Технические характеристики </w:t>
            </w:r>
            <w:r w:rsidR="00E264B0">
              <w:rPr>
                <w:rFonts w:ascii="Times New Roman" w:eastAsia="Times New Roman" w:hAnsi="Times New Roman"/>
                <w:b/>
                <w:sz w:val="20"/>
                <w:szCs w:val="20"/>
                <w:lang w:eastAsia="ru-RU"/>
              </w:rPr>
              <w:t>товара</w:t>
            </w:r>
          </w:p>
        </w:tc>
        <w:tc>
          <w:tcPr>
            <w:tcW w:w="2268" w:type="dxa"/>
            <w:tcBorders>
              <w:top w:val="single" w:sz="4" w:space="0" w:color="auto"/>
              <w:bottom w:val="single" w:sz="4" w:space="0" w:color="auto"/>
              <w:right w:val="single" w:sz="4" w:space="0" w:color="auto"/>
            </w:tcBorders>
          </w:tcPr>
          <w:p w:rsidR="00327CF7" w:rsidRPr="004E4666" w:rsidRDefault="00327CF7"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sidRPr="004E4666">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327CF7" w:rsidRPr="004E4666" w:rsidRDefault="00327CF7" w:rsidP="00327CF7">
            <w:pPr>
              <w:autoSpaceDE w:val="0"/>
              <w:autoSpaceDN w:val="0"/>
              <w:adjustRightInd w:val="0"/>
              <w:spacing w:after="0" w:line="240" w:lineRule="auto"/>
              <w:jc w:val="center"/>
              <w:rPr>
                <w:rFonts w:ascii="Times New Roman" w:eastAsia="Times New Roman" w:hAnsi="Times New Roman"/>
                <w:bCs/>
                <w:sz w:val="20"/>
                <w:szCs w:val="20"/>
                <w:lang w:eastAsia="ru-RU"/>
              </w:rPr>
            </w:pPr>
            <w:r w:rsidRPr="004E4666">
              <w:rPr>
                <w:rFonts w:ascii="Times New Roman" w:eastAsia="Times New Roman" w:hAnsi="Times New Roman"/>
                <w:bCs/>
                <w:sz w:val="20"/>
                <w:szCs w:val="20"/>
                <w:lang w:eastAsia="ru-RU"/>
              </w:rPr>
              <w:t>(при наличии)</w:t>
            </w: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Страна происхождения товара</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E264B0" w:rsidP="00327CF7">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vertAlign w:val="superscript"/>
                <w:lang w:eastAsia="ru-RU"/>
              </w:rPr>
              <w:t>1</w:t>
            </w:r>
            <w:r w:rsidR="00327CF7" w:rsidRPr="004E4666">
              <w:rPr>
                <w:rFonts w:ascii="Times New Roman" w:eastAsia="Times New Roman" w:hAnsi="Times New Roman"/>
                <w:b/>
                <w:bCs/>
                <w:sz w:val="20"/>
                <w:szCs w:val="20"/>
                <w:lang w:eastAsia="ru-RU"/>
              </w:rPr>
              <w:t>Цена за ед. руб. с НДС</w:t>
            </w:r>
            <w:r w:rsidR="00327CF7" w:rsidRPr="004E4666">
              <w:rPr>
                <w:rFonts w:ascii="Times New Roman" w:eastAsia="Times New Roman" w:hAnsi="Times New Roman"/>
                <w:b/>
                <w:bCs/>
                <w:sz w:val="20"/>
                <w:szCs w:val="20"/>
                <w:vertAlign w:val="superscript"/>
                <w:lang w:eastAsia="ru-RU"/>
              </w:rPr>
              <w:t>1</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E264B0" w:rsidP="00327CF7">
            <w:pPr>
              <w:spacing w:after="0" w:line="240" w:lineRule="auto"/>
              <w:jc w:val="center"/>
              <w:rPr>
                <w:rFonts w:ascii="Times New Roman" w:eastAsia="Times New Roman" w:hAnsi="Times New Roman"/>
                <w:b/>
                <w:bCs/>
                <w:sz w:val="20"/>
                <w:szCs w:val="20"/>
                <w:vertAlign w:val="superscript"/>
                <w:lang w:eastAsia="ru-RU"/>
              </w:rPr>
            </w:pPr>
            <w:r>
              <w:rPr>
                <w:rFonts w:ascii="Times New Roman" w:eastAsia="Times New Roman" w:hAnsi="Times New Roman"/>
                <w:b/>
                <w:bCs/>
                <w:sz w:val="20"/>
                <w:szCs w:val="20"/>
                <w:vertAlign w:val="superscript"/>
                <w:lang w:eastAsia="ru-RU"/>
              </w:rPr>
              <w:t>1</w:t>
            </w:r>
            <w:r w:rsidR="00327CF7" w:rsidRPr="004E4666">
              <w:rPr>
                <w:rFonts w:ascii="Times New Roman" w:eastAsia="Times New Roman" w:hAnsi="Times New Roman"/>
                <w:b/>
                <w:bCs/>
                <w:sz w:val="20"/>
                <w:szCs w:val="20"/>
                <w:lang w:eastAsia="ru-RU"/>
              </w:rPr>
              <w:t>Сумма руб. с НДС</w:t>
            </w:r>
            <w:r w:rsidR="00327CF7" w:rsidRPr="004E4666">
              <w:rPr>
                <w:rFonts w:ascii="Times New Roman" w:eastAsia="Times New Roman" w:hAnsi="Times New Roman"/>
                <w:b/>
                <w:bCs/>
                <w:sz w:val="20"/>
                <w:szCs w:val="20"/>
                <w:vertAlign w:val="superscript"/>
                <w:lang w:eastAsia="ru-RU"/>
              </w:rPr>
              <w:t>1</w:t>
            </w:r>
          </w:p>
        </w:tc>
      </w:tr>
      <w:tr w:rsidR="00327CF7" w:rsidRPr="00327CF7" w:rsidTr="004E4666">
        <w:trPr>
          <w:trHeight w:val="283"/>
        </w:trPr>
        <w:tc>
          <w:tcPr>
            <w:tcW w:w="426" w:type="dxa"/>
            <w:tcBorders>
              <w:top w:val="single" w:sz="8" w:space="0" w:color="auto"/>
              <w:left w:val="single" w:sz="8" w:space="0" w:color="auto"/>
              <w:bottom w:val="single" w:sz="4" w:space="0" w:color="auto"/>
              <w:right w:val="single" w:sz="8" w:space="0" w:color="auto"/>
            </w:tcBorders>
            <w:vAlign w:val="center"/>
          </w:tcPr>
          <w:p w:rsidR="00327CF7" w:rsidRPr="004E4666" w:rsidRDefault="00327CF7" w:rsidP="00327CF7">
            <w:pPr>
              <w:spacing w:after="0" w:line="240" w:lineRule="auto"/>
              <w:jc w:val="center"/>
              <w:rPr>
                <w:rFonts w:ascii="Times New Roman" w:eastAsia="Times New Roman" w:hAnsi="Times New Roman"/>
                <w:b/>
                <w:sz w:val="20"/>
                <w:szCs w:val="20"/>
                <w:lang w:eastAsia="ru-RU"/>
              </w:rPr>
            </w:pPr>
          </w:p>
        </w:tc>
        <w:tc>
          <w:tcPr>
            <w:tcW w:w="1559" w:type="dxa"/>
            <w:tcBorders>
              <w:top w:val="single" w:sz="8"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1</w:t>
            </w:r>
          </w:p>
        </w:tc>
        <w:tc>
          <w:tcPr>
            <w:tcW w:w="992" w:type="dxa"/>
            <w:tcBorders>
              <w:top w:val="single" w:sz="8"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3</w:t>
            </w:r>
          </w:p>
        </w:tc>
        <w:tc>
          <w:tcPr>
            <w:tcW w:w="1559" w:type="dxa"/>
            <w:tcBorders>
              <w:top w:val="single" w:sz="8"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4</w:t>
            </w:r>
          </w:p>
        </w:tc>
        <w:tc>
          <w:tcPr>
            <w:tcW w:w="851" w:type="dxa"/>
            <w:tcBorders>
              <w:top w:val="single" w:sz="8"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5</w:t>
            </w:r>
          </w:p>
        </w:tc>
        <w:tc>
          <w:tcPr>
            <w:tcW w:w="992" w:type="dxa"/>
            <w:tcBorders>
              <w:top w:val="single" w:sz="8"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6</w:t>
            </w:r>
          </w:p>
        </w:tc>
        <w:tc>
          <w:tcPr>
            <w:tcW w:w="3827" w:type="dxa"/>
            <w:tcBorders>
              <w:top w:val="single" w:sz="8"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7</w:t>
            </w:r>
          </w:p>
        </w:tc>
        <w:tc>
          <w:tcPr>
            <w:tcW w:w="226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8</w:t>
            </w: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9</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11</w:t>
            </w:r>
          </w:p>
        </w:tc>
      </w:tr>
      <w:tr w:rsidR="00327CF7" w:rsidRPr="00327CF7" w:rsidTr="00E264B0">
        <w:trPr>
          <w:trHeight w:val="3167"/>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w:t>
            </w:r>
          </w:p>
        </w:tc>
        <w:tc>
          <w:tcPr>
            <w:tcW w:w="1559" w:type="dxa"/>
            <w:tcBorders>
              <w:top w:val="single" w:sz="4" w:space="0" w:color="auto"/>
              <w:left w:val="nil"/>
              <w:bottom w:val="single" w:sz="4" w:space="0" w:color="auto"/>
              <w:right w:val="single" w:sz="4" w:space="0" w:color="auto"/>
            </w:tcBorders>
            <w:noWrap/>
          </w:tcPr>
          <w:p w:rsidR="00E264B0" w:rsidRPr="00E264B0" w:rsidRDefault="00E264B0" w:rsidP="00E264B0">
            <w:pPr>
              <w:spacing w:after="0" w:line="240" w:lineRule="auto"/>
              <w:rPr>
                <w:rFonts w:ascii="Times New Roman" w:eastAsia="Times New Roman" w:hAnsi="Times New Roman"/>
                <w:sz w:val="22"/>
                <w:szCs w:val="22"/>
                <w:lang w:eastAsia="ru-RU"/>
              </w:rPr>
            </w:pPr>
            <w:r w:rsidRPr="00E264B0">
              <w:rPr>
                <w:rFonts w:ascii="Times New Roman" w:eastAsia="Times New Roman" w:hAnsi="Times New Roman"/>
                <w:sz w:val="22"/>
                <w:szCs w:val="22"/>
                <w:lang w:eastAsia="ru-RU"/>
              </w:rPr>
              <w:t>Фильтр абсолютной очистки, воздушный</w:t>
            </w:r>
          </w:p>
          <w:p w:rsidR="00327CF7" w:rsidRPr="00E264B0" w:rsidRDefault="00327CF7" w:rsidP="00327CF7">
            <w:pPr>
              <w:rPr>
                <w:rFonts w:ascii="Times New Roman" w:eastAsia="Times New Roman" w:hAnsi="Times New Roman"/>
                <w:color w:val="000000"/>
                <w:sz w:val="22"/>
                <w:szCs w:val="22"/>
                <w:lang w:eastAsia="ru-RU"/>
              </w:rPr>
            </w:pPr>
          </w:p>
        </w:tc>
        <w:tc>
          <w:tcPr>
            <w:tcW w:w="992" w:type="dxa"/>
            <w:tcBorders>
              <w:top w:val="single" w:sz="4" w:space="0" w:color="auto"/>
              <w:left w:val="nil"/>
              <w:bottom w:val="single" w:sz="4" w:space="0" w:color="auto"/>
              <w:right w:val="single" w:sz="4" w:space="0" w:color="auto"/>
            </w:tcBorders>
          </w:tcPr>
          <w:p w:rsidR="00327CF7" w:rsidRPr="00E264B0" w:rsidRDefault="00327CF7" w:rsidP="00327CF7">
            <w:pPr>
              <w:spacing w:after="0" w:line="240" w:lineRule="auto"/>
              <w:jc w:val="center"/>
              <w:rPr>
                <w:rFonts w:ascii="Times New Roman" w:eastAsia="Times New Roman" w:hAnsi="Times New Roman"/>
                <w:sz w:val="22"/>
                <w:szCs w:val="22"/>
                <w:lang w:eastAsia="ru-RU"/>
              </w:rPr>
            </w:pPr>
            <w:r w:rsidRPr="00E264B0">
              <w:rPr>
                <w:rFonts w:ascii="Times New Roman" w:eastAsia="Times New Roman" w:hAnsi="Times New Roman"/>
                <w:sz w:val="22"/>
                <w:szCs w:val="22"/>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E264B0" w:rsidRDefault="00E264B0" w:rsidP="00327CF7">
            <w:pPr>
              <w:spacing w:after="0" w:line="240" w:lineRule="auto"/>
              <w:rPr>
                <w:rFonts w:ascii="Times New Roman" w:eastAsia="Times New Roman" w:hAnsi="Times New Roman"/>
                <w:sz w:val="22"/>
                <w:szCs w:val="22"/>
                <w:lang w:eastAsia="ru-RU"/>
              </w:rPr>
            </w:pPr>
            <w:r w:rsidRPr="00E264B0">
              <w:rPr>
                <w:rFonts w:ascii="Times New Roman" w:eastAsia="Times New Roman" w:hAnsi="Times New Roman"/>
                <w:sz w:val="22"/>
                <w:szCs w:val="22"/>
                <w:lang w:eastAsia="ru-RU"/>
              </w:rPr>
              <w:t>48</w:t>
            </w:r>
          </w:p>
        </w:tc>
        <w:tc>
          <w:tcPr>
            <w:tcW w:w="1559" w:type="dxa"/>
            <w:tcBorders>
              <w:top w:val="single" w:sz="4" w:space="0" w:color="auto"/>
              <w:left w:val="single" w:sz="4" w:space="0" w:color="auto"/>
              <w:bottom w:val="single" w:sz="4" w:space="0" w:color="auto"/>
              <w:right w:val="single" w:sz="4" w:space="0" w:color="auto"/>
            </w:tcBorders>
          </w:tcPr>
          <w:p w:rsidR="00327CF7" w:rsidRPr="00E264B0" w:rsidRDefault="00327CF7" w:rsidP="00327CF7">
            <w:pPr>
              <w:spacing w:after="0" w:line="240" w:lineRule="auto"/>
              <w:jc w:val="center"/>
              <w:rPr>
                <w:rFonts w:ascii="Times New Roman" w:eastAsia="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327CF7" w:rsidRPr="00E264B0" w:rsidRDefault="00327CF7" w:rsidP="00327CF7">
            <w:pPr>
              <w:spacing w:after="0" w:line="240" w:lineRule="auto"/>
              <w:jc w:val="center"/>
              <w:rPr>
                <w:rFonts w:ascii="Times New Roman" w:eastAsia="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rsidR="00327CF7" w:rsidRPr="00E264B0" w:rsidRDefault="00327CF7" w:rsidP="00327CF7">
            <w:pPr>
              <w:spacing w:after="0" w:line="240" w:lineRule="auto"/>
              <w:jc w:val="center"/>
              <w:rPr>
                <w:rFonts w:ascii="Times New Roman" w:eastAsia="Times New Roman" w:hAnsi="Times New Roman"/>
                <w:sz w:val="22"/>
                <w:szCs w:val="22"/>
              </w:rPr>
            </w:pPr>
          </w:p>
        </w:tc>
        <w:tc>
          <w:tcPr>
            <w:tcW w:w="3827" w:type="dxa"/>
            <w:tcBorders>
              <w:top w:val="single" w:sz="4" w:space="0" w:color="auto"/>
              <w:left w:val="single" w:sz="4" w:space="0" w:color="auto"/>
              <w:bottom w:val="single" w:sz="4" w:space="0" w:color="auto"/>
              <w:right w:val="single" w:sz="4" w:space="0" w:color="auto"/>
            </w:tcBorders>
          </w:tcPr>
          <w:tbl>
            <w:tblPr>
              <w:tblStyle w:val="124"/>
              <w:tblW w:w="3581" w:type="dxa"/>
              <w:tblLayout w:type="fixed"/>
              <w:tblLook w:val="04A0" w:firstRow="1" w:lastRow="0" w:firstColumn="1" w:lastColumn="0" w:noHBand="0" w:noVBand="1"/>
            </w:tblPr>
            <w:tblGrid>
              <w:gridCol w:w="2158"/>
              <w:gridCol w:w="1423"/>
            </w:tblGrid>
            <w:tr w:rsidR="00327CF7" w:rsidRPr="00E264B0" w:rsidTr="004E4666">
              <w:trPr>
                <w:trHeight w:val="454"/>
              </w:trPr>
              <w:tc>
                <w:tcPr>
                  <w:tcW w:w="2158" w:type="dxa"/>
                </w:tcPr>
                <w:p w:rsidR="00327CF7" w:rsidRPr="00E264B0" w:rsidRDefault="00327CF7" w:rsidP="00327CF7">
                  <w:pPr>
                    <w:spacing w:after="120"/>
                    <w:rPr>
                      <w:rFonts w:ascii="Times New Roman" w:hAnsi="Times New Roman" w:cs="Times New Roman"/>
                    </w:rPr>
                  </w:pPr>
                  <w:r w:rsidRPr="00E264B0">
                    <w:rPr>
                      <w:rFonts w:ascii="Times New Roman" w:hAnsi="Times New Roman" w:cs="Times New Roman"/>
                    </w:rPr>
                    <w:t>Показатель</w:t>
                  </w:r>
                </w:p>
              </w:tc>
              <w:tc>
                <w:tcPr>
                  <w:tcW w:w="1423" w:type="dxa"/>
                </w:tcPr>
                <w:p w:rsidR="00327CF7" w:rsidRPr="00E264B0" w:rsidRDefault="00327CF7" w:rsidP="00327CF7">
                  <w:pPr>
                    <w:spacing w:after="120"/>
                    <w:rPr>
                      <w:rFonts w:ascii="Times New Roman" w:hAnsi="Times New Roman" w:cs="Times New Roman"/>
                    </w:rPr>
                  </w:pPr>
                  <w:r w:rsidRPr="00E264B0">
                    <w:rPr>
                      <w:rFonts w:ascii="Times New Roman" w:hAnsi="Times New Roman" w:cs="Times New Roman"/>
                    </w:rPr>
                    <w:t>Значение показателя</w:t>
                  </w: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Тип:</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Ширина, мм:</w:t>
                  </w:r>
                </w:p>
              </w:tc>
              <w:tc>
                <w:tcPr>
                  <w:tcW w:w="1423" w:type="dxa"/>
                </w:tcPr>
                <w:p w:rsidR="00E264B0" w:rsidRPr="00E264B0" w:rsidRDefault="00E264B0" w:rsidP="00E264B0">
                  <w:pPr>
                    <w:rPr>
                      <w:rFonts w:ascii="Times New Roman" w:hAnsi="Times New Roman" w:cs="Times New Roman"/>
                    </w:rPr>
                  </w:pPr>
                </w:p>
              </w:tc>
            </w:tr>
            <w:tr w:rsidR="00E264B0" w:rsidRPr="00E264B0" w:rsidTr="00327CF7">
              <w:trPr>
                <w:trHeight w:val="329"/>
              </w:trPr>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Высота, мм: </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Толщина, мм: </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Степень очистки по </w:t>
                  </w:r>
                  <w:r w:rsidRPr="00E264B0">
                    <w:rPr>
                      <w:rFonts w:ascii="Times New Roman" w:hAnsi="Times New Roman" w:cs="Times New Roman"/>
                      <w:lang w:val="en-US"/>
                    </w:rPr>
                    <w:t>EN 1822</w:t>
                  </w:r>
                  <w:r w:rsidRPr="00E264B0">
                    <w:rPr>
                      <w:rFonts w:ascii="Times New Roman" w:hAnsi="Times New Roman" w:cs="Times New Roman"/>
                    </w:rPr>
                    <w:t xml:space="preserve">: </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Номинальная производительность, м3/ч:</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lastRenderedPageBreak/>
                    <w:t>Начальное аэродинамическое сопротивление, Па:</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Конечное аэродинамическое сопротивление, Па: </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Степень очистки по </w:t>
                  </w:r>
                  <w:proofErr w:type="spellStart"/>
                  <w:r w:rsidRPr="00E264B0">
                    <w:rPr>
                      <w:rFonts w:ascii="Times New Roman" w:hAnsi="Times New Roman" w:cs="Times New Roman"/>
                    </w:rPr>
                    <w:t>по</w:t>
                  </w:r>
                  <w:proofErr w:type="spellEnd"/>
                  <w:r w:rsidRPr="00E264B0">
                    <w:rPr>
                      <w:rFonts w:ascii="Times New Roman" w:hAnsi="Times New Roman" w:cs="Times New Roman"/>
                    </w:rPr>
                    <w:t xml:space="preserve"> концентрации проникающих частиц %: </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Рабочая температура, С:</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Относительная влажность, %:</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Наличие упорной сетки: </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Уплотнитель межфланцевый: </w:t>
                  </w:r>
                </w:p>
              </w:tc>
              <w:tc>
                <w:tcPr>
                  <w:tcW w:w="1423" w:type="dxa"/>
                </w:tcPr>
                <w:p w:rsidR="00E264B0" w:rsidRPr="00E264B0" w:rsidRDefault="00E264B0" w:rsidP="00E264B0">
                  <w:pPr>
                    <w:rPr>
                      <w:rFonts w:ascii="Times New Roman" w:hAnsi="Times New Roman" w:cs="Times New Roman"/>
                    </w:rPr>
                  </w:pPr>
                </w:p>
              </w:tc>
            </w:tr>
            <w:tr w:rsidR="00E264B0" w:rsidRPr="00E264B0"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Материал корпуса:</w:t>
                  </w:r>
                </w:p>
              </w:tc>
              <w:tc>
                <w:tcPr>
                  <w:tcW w:w="1423" w:type="dxa"/>
                </w:tcPr>
                <w:p w:rsidR="00E264B0" w:rsidRPr="00E264B0" w:rsidRDefault="00E264B0" w:rsidP="00E264B0">
                  <w:pPr>
                    <w:rPr>
                      <w:rFonts w:ascii="Times New Roman" w:hAnsi="Times New Roman" w:cs="Times New Roman"/>
                    </w:rPr>
                  </w:pPr>
                </w:p>
              </w:tc>
            </w:tr>
          </w:tbl>
          <w:p w:rsidR="00327CF7" w:rsidRPr="00E264B0" w:rsidRDefault="00327CF7" w:rsidP="00327CF7">
            <w:pPr>
              <w:spacing w:line="240" w:lineRule="auto"/>
              <w:rPr>
                <w:rFonts w:ascii="Times New Roman" w:eastAsia="Calibri" w:hAnsi="Times New Roman"/>
                <w:b/>
                <w:sz w:val="22"/>
                <w:szCs w:val="22"/>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E264B0">
        <w:trPr>
          <w:trHeight w:val="1466"/>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w:t>
            </w:r>
          </w:p>
        </w:tc>
        <w:tc>
          <w:tcPr>
            <w:tcW w:w="1559" w:type="dxa"/>
            <w:tcBorders>
              <w:top w:val="single" w:sz="4" w:space="0" w:color="auto"/>
              <w:left w:val="nil"/>
              <w:bottom w:val="single" w:sz="4" w:space="0" w:color="auto"/>
              <w:right w:val="single" w:sz="4" w:space="0" w:color="auto"/>
            </w:tcBorders>
            <w:noWrap/>
          </w:tcPr>
          <w:p w:rsidR="00E264B0" w:rsidRPr="00E264B0" w:rsidRDefault="00E264B0" w:rsidP="00E264B0">
            <w:pPr>
              <w:spacing w:after="0" w:line="240" w:lineRule="auto"/>
              <w:rPr>
                <w:rFonts w:ascii="Times New Roman" w:eastAsia="Times New Roman" w:hAnsi="Times New Roman"/>
                <w:sz w:val="22"/>
                <w:szCs w:val="22"/>
                <w:lang w:eastAsia="ru-RU"/>
              </w:rPr>
            </w:pPr>
            <w:r w:rsidRPr="00E264B0">
              <w:rPr>
                <w:rFonts w:ascii="Times New Roman" w:eastAsia="Times New Roman" w:hAnsi="Times New Roman"/>
                <w:sz w:val="22"/>
                <w:szCs w:val="22"/>
                <w:lang w:eastAsia="ru-RU"/>
              </w:rPr>
              <w:t>Фильтр абсолютной очистки, воздушный</w:t>
            </w:r>
          </w:p>
          <w:p w:rsidR="00327CF7" w:rsidRPr="00E264B0" w:rsidRDefault="00327CF7" w:rsidP="00327CF7">
            <w:pPr>
              <w:spacing w:after="0" w:line="240" w:lineRule="auto"/>
              <w:rPr>
                <w:rFonts w:ascii="Times New Roman" w:eastAsia="Times New Roman" w:hAnsi="Times New Roman"/>
                <w:sz w:val="22"/>
                <w:szCs w:val="22"/>
                <w:lang w:eastAsia="ru-RU"/>
              </w:rPr>
            </w:pPr>
          </w:p>
        </w:tc>
        <w:tc>
          <w:tcPr>
            <w:tcW w:w="992" w:type="dxa"/>
            <w:tcBorders>
              <w:top w:val="single" w:sz="4" w:space="0" w:color="auto"/>
              <w:left w:val="nil"/>
              <w:bottom w:val="single" w:sz="4" w:space="0" w:color="auto"/>
              <w:right w:val="single" w:sz="4" w:space="0" w:color="auto"/>
            </w:tcBorders>
          </w:tcPr>
          <w:p w:rsidR="00327CF7" w:rsidRPr="00E264B0" w:rsidRDefault="00327CF7" w:rsidP="00327CF7">
            <w:pPr>
              <w:spacing w:after="0" w:line="240" w:lineRule="auto"/>
              <w:jc w:val="center"/>
              <w:rPr>
                <w:rFonts w:ascii="Times New Roman" w:eastAsia="Times New Roman" w:hAnsi="Times New Roman"/>
                <w:sz w:val="22"/>
                <w:szCs w:val="22"/>
                <w:lang w:eastAsia="ru-RU"/>
              </w:rPr>
            </w:pPr>
            <w:r w:rsidRPr="00E264B0">
              <w:rPr>
                <w:rFonts w:ascii="Times New Roman" w:eastAsia="Times New Roman" w:hAnsi="Times New Roman"/>
                <w:sz w:val="22"/>
                <w:szCs w:val="22"/>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E264B0" w:rsidRDefault="00E264B0" w:rsidP="00327CF7">
            <w:pPr>
              <w:spacing w:after="0" w:line="240" w:lineRule="auto"/>
              <w:rPr>
                <w:rFonts w:ascii="Times New Roman" w:eastAsia="Times New Roman" w:hAnsi="Times New Roman"/>
                <w:sz w:val="22"/>
                <w:szCs w:val="22"/>
                <w:lang w:eastAsia="ru-RU"/>
              </w:rPr>
            </w:pPr>
            <w:r w:rsidRPr="00E264B0">
              <w:rPr>
                <w:rFonts w:ascii="Times New Roman" w:eastAsia="Times New Roman" w:hAnsi="Times New Roman"/>
                <w:sz w:val="22"/>
                <w:szCs w:val="22"/>
                <w:lang w:eastAsia="ru-RU"/>
              </w:rPr>
              <w:t>8</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Style w:val="124"/>
              <w:tblW w:w="3576" w:type="dxa"/>
              <w:tblLayout w:type="fixed"/>
              <w:tblLook w:val="04A0" w:firstRow="1" w:lastRow="0" w:firstColumn="1" w:lastColumn="0" w:noHBand="0" w:noVBand="1"/>
            </w:tblPr>
            <w:tblGrid>
              <w:gridCol w:w="2158"/>
              <w:gridCol w:w="1418"/>
            </w:tblGrid>
            <w:tr w:rsidR="00327CF7" w:rsidRPr="004E4666" w:rsidTr="00327CF7">
              <w:trPr>
                <w:trHeight w:val="523"/>
              </w:trPr>
              <w:tc>
                <w:tcPr>
                  <w:tcW w:w="2158" w:type="dxa"/>
                </w:tcPr>
                <w:p w:rsidR="00327CF7" w:rsidRPr="00E264B0" w:rsidRDefault="00327CF7" w:rsidP="00327CF7">
                  <w:pPr>
                    <w:spacing w:after="120"/>
                    <w:rPr>
                      <w:rFonts w:ascii="Times New Roman" w:hAnsi="Times New Roman" w:cs="Times New Roman"/>
                    </w:rPr>
                  </w:pPr>
                  <w:r w:rsidRPr="00E264B0">
                    <w:rPr>
                      <w:rFonts w:ascii="Times New Roman" w:hAnsi="Times New Roman" w:cs="Times New Roman"/>
                    </w:rPr>
                    <w:t>Показатель</w:t>
                  </w:r>
                </w:p>
              </w:tc>
              <w:tc>
                <w:tcPr>
                  <w:tcW w:w="1418" w:type="dxa"/>
                </w:tcPr>
                <w:p w:rsidR="00327CF7" w:rsidRPr="00E264B0" w:rsidRDefault="00327CF7" w:rsidP="00327CF7">
                  <w:pPr>
                    <w:spacing w:after="120"/>
                    <w:rPr>
                      <w:rFonts w:ascii="Times New Roman" w:hAnsi="Times New Roman" w:cs="Times New Roman"/>
                    </w:rPr>
                  </w:pPr>
                  <w:r w:rsidRPr="00E264B0">
                    <w:rPr>
                      <w:rFonts w:ascii="Times New Roman" w:hAnsi="Times New Roman" w:cs="Times New Roman"/>
                    </w:rPr>
                    <w:t>Значение показателя</w:t>
                  </w: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Тип:</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Ширина, мм:</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Высота, мм: </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Толщина, мм: </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Степень очистки по </w:t>
                  </w:r>
                  <w:r w:rsidRPr="00E264B0">
                    <w:rPr>
                      <w:rFonts w:ascii="Times New Roman" w:hAnsi="Times New Roman" w:cs="Times New Roman"/>
                      <w:lang w:val="en-US"/>
                    </w:rPr>
                    <w:t>EN 1822</w:t>
                  </w:r>
                  <w:r w:rsidRPr="00E264B0">
                    <w:rPr>
                      <w:rFonts w:ascii="Times New Roman" w:hAnsi="Times New Roman" w:cs="Times New Roman"/>
                    </w:rPr>
                    <w:t xml:space="preserve">: </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Номинальная производительность, м3/ч:</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Начальное аэродинамическое сопротивление, Па:</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Конечное аэродинамическое сопротивление, Па: </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Степень очистки по </w:t>
                  </w:r>
                  <w:proofErr w:type="spellStart"/>
                  <w:r w:rsidRPr="00E264B0">
                    <w:rPr>
                      <w:rFonts w:ascii="Times New Roman" w:hAnsi="Times New Roman" w:cs="Times New Roman"/>
                    </w:rPr>
                    <w:t>по</w:t>
                  </w:r>
                  <w:proofErr w:type="spellEnd"/>
                  <w:r w:rsidRPr="00E264B0">
                    <w:rPr>
                      <w:rFonts w:ascii="Times New Roman" w:hAnsi="Times New Roman" w:cs="Times New Roman"/>
                    </w:rPr>
                    <w:t xml:space="preserve"> концентрации </w:t>
                  </w:r>
                  <w:r w:rsidRPr="00E264B0">
                    <w:rPr>
                      <w:rFonts w:ascii="Times New Roman" w:hAnsi="Times New Roman" w:cs="Times New Roman"/>
                    </w:rPr>
                    <w:lastRenderedPageBreak/>
                    <w:t xml:space="preserve">проникающих частиц %: </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Рабочая температура, С:</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Относительная влажность, %:</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Наличие упорной сетки: </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 xml:space="preserve">Уплотнитель межфланцевый: </w:t>
                  </w:r>
                </w:p>
              </w:tc>
              <w:tc>
                <w:tcPr>
                  <w:tcW w:w="1418" w:type="dxa"/>
                </w:tcPr>
                <w:p w:rsidR="00E264B0" w:rsidRPr="004E4666" w:rsidRDefault="00E264B0" w:rsidP="00E264B0">
                  <w:pPr>
                    <w:rPr>
                      <w:rFonts w:ascii="Times New Roman" w:hAnsi="Times New Roman" w:cs="Times New Roman"/>
                      <w:sz w:val="20"/>
                      <w:szCs w:val="20"/>
                    </w:rPr>
                  </w:pPr>
                </w:p>
              </w:tc>
            </w:tr>
            <w:tr w:rsidR="00E264B0" w:rsidRPr="004E4666" w:rsidTr="00327CF7">
              <w:tc>
                <w:tcPr>
                  <w:tcW w:w="2158" w:type="dxa"/>
                </w:tcPr>
                <w:p w:rsidR="00E264B0" w:rsidRPr="00E264B0" w:rsidRDefault="00E264B0" w:rsidP="00E264B0">
                  <w:pPr>
                    <w:rPr>
                      <w:rFonts w:ascii="Times New Roman" w:hAnsi="Times New Roman" w:cs="Times New Roman"/>
                    </w:rPr>
                  </w:pPr>
                  <w:r w:rsidRPr="00E264B0">
                    <w:rPr>
                      <w:rFonts w:ascii="Times New Roman" w:hAnsi="Times New Roman" w:cs="Times New Roman"/>
                    </w:rPr>
                    <w:t>Материал корпуса:</w:t>
                  </w:r>
                </w:p>
              </w:tc>
              <w:tc>
                <w:tcPr>
                  <w:tcW w:w="1418" w:type="dxa"/>
                </w:tcPr>
                <w:p w:rsidR="00E264B0" w:rsidRPr="004E4666" w:rsidRDefault="00E264B0" w:rsidP="00E264B0">
                  <w:pPr>
                    <w:rPr>
                      <w:rFonts w:ascii="Times New Roman" w:hAnsi="Times New Roman" w:cs="Times New Roman"/>
                      <w:sz w:val="20"/>
                      <w:szCs w:val="20"/>
                    </w:rPr>
                  </w:pPr>
                </w:p>
              </w:tc>
            </w:tr>
          </w:tbl>
          <w:p w:rsidR="00327CF7" w:rsidRPr="004E4666" w:rsidRDefault="00327CF7" w:rsidP="00327CF7">
            <w:pPr>
              <w:spacing w:after="120" w:line="240" w:lineRule="auto"/>
              <w:rPr>
                <w:rFonts w:ascii="Times New Roman" w:eastAsia="Calibri" w:hAnsi="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bl>
    <w:p w:rsidR="00E264B0" w:rsidRDefault="00E264B0" w:rsidP="004276A5">
      <w:pPr>
        <w:widowControl w:val="0"/>
        <w:spacing w:after="0"/>
        <w:ind w:firstLine="567"/>
        <w:jc w:val="both"/>
        <w:rPr>
          <w:rFonts w:ascii="Times New Roman" w:eastAsia="Times New Roman" w:hAnsi="Times New Roman"/>
          <w:b/>
          <w:i/>
          <w:sz w:val="22"/>
          <w:szCs w:val="22"/>
          <w:lang w:eastAsia="ru-RU"/>
        </w:rPr>
      </w:pPr>
    </w:p>
    <w:p w:rsidR="00E264B0" w:rsidRDefault="00E264B0" w:rsidP="004276A5">
      <w:pPr>
        <w:widowControl w:val="0"/>
        <w:spacing w:after="0"/>
        <w:ind w:firstLine="567"/>
        <w:jc w:val="both"/>
        <w:rPr>
          <w:rFonts w:ascii="Times New Roman" w:eastAsia="Times New Roman" w:hAnsi="Times New Roman"/>
          <w:b/>
          <w:i/>
          <w:sz w:val="22"/>
          <w:szCs w:val="22"/>
          <w:lang w:eastAsia="ru-RU"/>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E264B0">
        <w:rPr>
          <w:rFonts w:ascii="Times New Roman" w:eastAsia="Times New Roman" w:hAnsi="Times New Roman"/>
          <w:i/>
          <w:sz w:val="20"/>
          <w:szCs w:val="20"/>
          <w:lang w:eastAsia="ru-RU"/>
        </w:rPr>
        <w:t>струкция по заполнению таблицы 1</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1712F7">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w:t>
      </w:r>
      <w:r w:rsidR="00E264B0">
        <w:rPr>
          <w:rFonts w:ascii="Times New Roman" w:eastAsia="Times New Roman" w:hAnsi="Times New Roman"/>
          <w:i/>
          <w:sz w:val="20"/>
          <w:szCs w:val="20"/>
          <w:lang w:eastAsia="ru-RU"/>
        </w:rPr>
        <w:t xml:space="preserve"> (указывает значение показателя товара)</w:t>
      </w:r>
      <w:r w:rsidRPr="00E90733">
        <w:rPr>
          <w:rFonts w:ascii="Times New Roman" w:eastAsia="Times New Roman" w:hAnsi="Times New Roman"/>
          <w:i/>
          <w:sz w:val="20"/>
          <w:szCs w:val="20"/>
          <w:lang w:eastAsia="ru-RU"/>
        </w:rPr>
        <w:t xml:space="preserve">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xml:space="preserve">, который будет предоставляться при поставке товара, а также </w:t>
      </w:r>
      <w:r w:rsidRPr="00E90733">
        <w:rPr>
          <w:rFonts w:ascii="Times New Roman" w:eastAsia="Times New Roman" w:hAnsi="Times New Roman"/>
          <w:sz w:val="20"/>
          <w:szCs w:val="20"/>
          <w:lang w:eastAsia="ar-SA"/>
        </w:rPr>
        <w:lastRenderedPageBreak/>
        <w:t>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C5796F" w:rsidRPr="00E264B0" w:rsidRDefault="00E264B0" w:rsidP="00E264B0">
      <w:pPr>
        <w:spacing w:after="0" w:line="240" w:lineRule="auto"/>
        <w:jc w:val="both"/>
        <w:rPr>
          <w:rFonts w:ascii="Times New Roman" w:eastAsia="Times New Roman" w:hAnsi="Times New Roman"/>
          <w:sz w:val="20"/>
          <w:szCs w:val="20"/>
          <w:lang w:eastAsia="ru-RU"/>
        </w:rPr>
        <w:sectPr w:rsidR="00C5796F" w:rsidRPr="00E264B0" w:rsidSect="001F2D75">
          <w:footerReference w:type="default" r:id="rId17"/>
          <w:footerReference w:type="first" r:id="rId18"/>
          <w:pgSz w:w="16838" w:h="11906" w:orient="landscape"/>
          <w:pgMar w:top="425" w:right="539" w:bottom="851" w:left="851" w:header="709" w:footer="289" w:gutter="0"/>
          <w:cols w:space="708"/>
          <w:titlePg/>
          <w:docGrid w:linePitch="381"/>
        </w:sectPr>
      </w:pPr>
      <w:r>
        <w:rPr>
          <w:rFonts w:ascii="Times New Roman" w:eastAsia="Times New Roman" w:hAnsi="Times New Roman"/>
          <w:sz w:val="20"/>
          <w:szCs w:val="20"/>
          <w:vertAlign w:val="superscript"/>
          <w:lang w:eastAsia="ru-RU"/>
        </w:rPr>
        <w:t>1</w:t>
      </w:r>
      <w:r w:rsidR="00C5796F" w:rsidRPr="00C12265">
        <w:rPr>
          <w:rFonts w:ascii="Times New Roman" w:eastAsia="Times New Roman" w:hAnsi="Times New Roman"/>
          <w:sz w:val="20"/>
          <w:szCs w:val="20"/>
          <w:vertAlign w:val="superscript"/>
          <w:lang w:eastAsia="ru-RU"/>
        </w:rPr>
        <w:t xml:space="preserve">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w:t>
      </w:r>
      <w:r>
        <w:rPr>
          <w:rFonts w:ascii="Times New Roman" w:eastAsia="Times New Roman" w:hAnsi="Times New Roman"/>
          <w:sz w:val="20"/>
          <w:szCs w:val="20"/>
          <w:lang w:eastAsia="ru-RU"/>
        </w:rPr>
        <w:t>е таблицы «ЦЕНА/СУММА БЕЗ НДС»</w:t>
      </w: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E264B0">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54C" w:rsidRDefault="0074454C" w:rsidP="00BE4551">
      <w:pPr>
        <w:spacing w:after="0" w:line="240" w:lineRule="auto"/>
      </w:pPr>
      <w:r>
        <w:separator/>
      </w:r>
    </w:p>
  </w:endnote>
  <w:endnote w:type="continuationSeparator" w:id="0">
    <w:p w:rsidR="0074454C" w:rsidRDefault="0074454C" w:rsidP="00BE4551">
      <w:pPr>
        <w:spacing w:after="0" w:line="240" w:lineRule="auto"/>
      </w:pPr>
      <w:r>
        <w:continuationSeparator/>
      </w:r>
    </w:p>
  </w:endnote>
  <w:endnote w:type="continuationNotice" w:id="1">
    <w:p w:rsidR="0074454C" w:rsidRDefault="007445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456D4" w:rsidRDefault="000456D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456D4" w:rsidRDefault="000456D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D4" w:rsidRPr="0032691D" w:rsidRDefault="000456D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456D4" w:rsidRDefault="000456D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35250">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456D4" w:rsidRDefault="000456D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D4" w:rsidRPr="0032691D" w:rsidRDefault="000456D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456D4" w:rsidRPr="00C408FB" w:rsidRDefault="000456D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3525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456D4" w:rsidRPr="00CA0F23" w:rsidRDefault="000456D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35250">
          <w:rPr>
            <w:rFonts w:ascii="Times New Roman" w:hAnsi="Times New Roman"/>
            <w:noProof/>
            <w:sz w:val="24"/>
            <w:szCs w:val="24"/>
          </w:rPr>
          <w:t>26</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D4" w:rsidRPr="0032691D" w:rsidRDefault="000456D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54C" w:rsidRDefault="0074454C" w:rsidP="00BE4551">
      <w:pPr>
        <w:spacing w:after="0" w:line="240" w:lineRule="auto"/>
      </w:pPr>
      <w:r>
        <w:separator/>
      </w:r>
    </w:p>
  </w:footnote>
  <w:footnote w:type="continuationSeparator" w:id="0">
    <w:p w:rsidR="0074454C" w:rsidRDefault="0074454C" w:rsidP="00BE4551">
      <w:pPr>
        <w:spacing w:after="0" w:line="240" w:lineRule="auto"/>
      </w:pPr>
      <w:r>
        <w:continuationSeparator/>
      </w:r>
    </w:p>
  </w:footnote>
  <w:footnote w:type="continuationNotice" w:id="1">
    <w:p w:rsidR="0074454C" w:rsidRDefault="0074454C">
      <w:pPr>
        <w:spacing w:after="0" w:line="240" w:lineRule="auto"/>
      </w:pPr>
    </w:p>
  </w:footnote>
  <w:footnote w:id="2">
    <w:p w:rsidR="000456D4" w:rsidRDefault="000456D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D4" w:rsidRPr="00A234A7" w:rsidRDefault="000456D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6D4"/>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2DB"/>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6E81"/>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50"/>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4C"/>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4B0"/>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E7557A"/>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1A582-2531-4615-AB80-462C53A71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2384</TotalTime>
  <Pages>36</Pages>
  <Words>13407</Words>
  <Characters>76425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204</cp:revision>
  <cp:lastPrinted>2024-10-16T07:19:00Z</cp:lastPrinted>
  <dcterms:created xsi:type="dcterms:W3CDTF">2022-10-13T07:14:00Z</dcterms:created>
  <dcterms:modified xsi:type="dcterms:W3CDTF">2024-12-20T05:54:00Z</dcterms:modified>
</cp:coreProperties>
</file>