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9C262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en-US"/>
        </w:rPr>
        <w:t>12</w:t>
      </w:r>
      <w:r w:rsidR="00712943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</w:t>
      </w:r>
      <w:r w:rsidR="00615572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09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</w:t>
      </w:r>
      <w:r w:rsidR="000226A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4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 xml:space="preserve">по экономике и финансам 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</w:t>
      </w:r>
      <w:r w:rsidR="00B00A83">
        <w:rPr>
          <w:color w:val="000000"/>
          <w:sz w:val="21"/>
          <w:szCs w:val="21"/>
        </w:rPr>
        <w:t xml:space="preserve">                               </w:t>
      </w:r>
      <w:r w:rsidRPr="00002996">
        <w:rPr>
          <w:color w:val="000000"/>
          <w:sz w:val="21"/>
          <w:szCs w:val="21"/>
        </w:rPr>
        <w:t xml:space="preserve">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</w:t>
      </w:r>
      <w:r w:rsidR="00712943">
        <w:rPr>
          <w:color w:val="000000"/>
          <w:sz w:val="21"/>
          <w:szCs w:val="21"/>
        </w:rPr>
        <w:t xml:space="preserve">                        </w:t>
      </w:r>
      <w:r w:rsidR="00712943">
        <w:rPr>
          <w:color w:val="000000"/>
        </w:rPr>
        <w:t>И.А.  Шамаева</w:t>
      </w:r>
      <w:r w:rsidR="00002996" w:rsidRPr="0060584A">
        <w:rPr>
          <w:color w:val="000000"/>
        </w:rPr>
        <w:t xml:space="preserve"> </w:t>
      </w: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51B22" w:rsidRDefault="006131A2" w:rsidP="006C7F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51B22">
        <w:rPr>
          <w:b/>
        </w:rPr>
        <w:t>Предмет договора</w:t>
      </w:r>
      <w:r w:rsidRPr="00F87064">
        <w:t>:</w:t>
      </w:r>
      <w:r w:rsidRPr="00051B22">
        <w:rPr>
          <w:bCs/>
        </w:rPr>
        <w:t xml:space="preserve"> </w:t>
      </w:r>
      <w:r w:rsidR="005652DB">
        <w:rPr>
          <w:bCs/>
        </w:rPr>
        <w:t>выполнение работ</w:t>
      </w:r>
      <w:r w:rsidR="005652DB" w:rsidRPr="005652DB">
        <w:rPr>
          <w:bCs/>
        </w:rPr>
        <w:t xml:space="preserve"> по ремонту </w:t>
      </w:r>
      <w:r w:rsidR="00615572" w:rsidRPr="00615572">
        <w:t>фасада в осях В-Д и части кровли в осях В-Д и 1-2 (36 м2), ФОК "Факел"</w:t>
      </w:r>
      <w:r w:rsidR="00051B22">
        <w:rPr>
          <w:rFonts w:eastAsia="Calibri"/>
          <w:color w:val="000000"/>
          <w:spacing w:val="-5"/>
        </w:rPr>
        <w:t>.</w:t>
      </w:r>
      <w:r w:rsidR="00051B22" w:rsidRPr="00051B22">
        <w:rPr>
          <w:rFonts w:eastAsia="Calibri"/>
          <w:b/>
          <w:lang w:eastAsia="en-US"/>
        </w:rPr>
        <w:t xml:space="preserve"> </w:t>
      </w:r>
    </w:p>
    <w:p w:rsidR="00002996" w:rsidRPr="00051B22" w:rsidRDefault="00002996" w:rsidP="006C7F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51B22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4) Без </w:t>
      </w:r>
      <w:r w:rsidR="006B5477">
        <w:rPr>
          <w:rFonts w:eastAsia="Calibri"/>
          <w:i/>
          <w:lang w:eastAsia="en-US"/>
        </w:rPr>
        <w:t>пред</w:t>
      </w:r>
      <w:r w:rsidRPr="00E829EE">
        <w:rPr>
          <w:rFonts w:eastAsia="Calibri"/>
          <w:i/>
          <w:lang w:eastAsia="en-US"/>
        </w:rPr>
        <w:t>квалификационного отбора;</w:t>
      </w:r>
    </w:p>
    <w:p w:rsidR="000C0263" w:rsidRPr="00020181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</w:t>
      </w:r>
      <w:r w:rsidR="00520E52">
        <w:rPr>
          <w:rFonts w:eastAsia="Calibri"/>
          <w:bCs/>
          <w:lang w:eastAsia="en-US"/>
        </w:rPr>
        <w:t>4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615572">
        <w:rPr>
          <w:rFonts w:eastAsia="Calibri"/>
          <w:bCs/>
          <w:lang w:eastAsia="en-US"/>
        </w:rPr>
        <w:t>245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BF402D">
        <w:rPr>
          <w:rFonts w:eastAsia="Calibri"/>
          <w:lang w:eastAsia="en-US"/>
        </w:rPr>
        <w:t>Шангареева Инна Григорьевна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BF402D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BF402D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  <w:r w:rsidR="00BF402D">
        <w:rPr>
          <w:rFonts w:eastAsia="Calibri"/>
          <w:i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 xml:space="preserve">Адрес электронной площадки в информационно-телекоммуникационной сети «Интернет» – </w:t>
      </w:r>
      <w:hyperlink r:id="rId11" w:history="1">
        <w:r w:rsidR="002A2226"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="002A2226" w:rsidRPr="00741939">
        <w:t>.</w:t>
      </w:r>
    </w:p>
    <w:p w:rsidR="002251CA" w:rsidRPr="002251CA" w:rsidRDefault="0028535B" w:rsidP="002251CA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lastRenderedPageBreak/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в соответствии с проектом договора</w:t>
      </w:r>
      <w:r w:rsidR="002251CA" w:rsidRPr="002251CA">
        <w:rPr>
          <w:rFonts w:eastAsia="Calibri"/>
          <w:lang w:eastAsia="en-US"/>
        </w:rPr>
        <w:t>.</w:t>
      </w:r>
    </w:p>
    <w:p w:rsidR="001340A4" w:rsidRDefault="0028535B" w:rsidP="00E806BB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</w:p>
    <w:p w:rsidR="00020181" w:rsidRPr="005652DB" w:rsidRDefault="00020181" w:rsidP="00582806">
      <w:pPr>
        <w:overflowPunct/>
        <w:ind w:firstLine="709"/>
        <w:jc w:val="both"/>
        <w:textAlignment w:val="auto"/>
        <w:rPr>
          <w:rFonts w:eastAsia="Calibri"/>
          <w:color w:val="000000"/>
          <w:spacing w:val="-5"/>
        </w:rPr>
      </w:pPr>
      <w:r w:rsidRPr="00020181">
        <w:rPr>
          <w:rFonts w:eastAsia="Calibri"/>
          <w:color w:val="000000"/>
          <w:spacing w:val="-5"/>
        </w:rPr>
        <w:t xml:space="preserve">г. Екатеринбург, ул. </w:t>
      </w:r>
      <w:r w:rsidR="00693BC7">
        <w:rPr>
          <w:rFonts w:eastAsia="Calibri"/>
          <w:color w:val="000000"/>
          <w:spacing w:val="-5"/>
        </w:rPr>
        <w:t>Красноармейская, 27</w:t>
      </w:r>
    </w:p>
    <w:p w:rsidR="00582806" w:rsidRPr="005652DB" w:rsidRDefault="0028535B" w:rsidP="0058280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5652DB">
        <w:rPr>
          <w:b/>
        </w:rPr>
        <w:t>9</w:t>
      </w:r>
      <w:r w:rsidR="008B64BF" w:rsidRPr="005652DB">
        <w:rPr>
          <w:b/>
        </w:rPr>
        <w:t>.</w:t>
      </w:r>
      <w:r w:rsidR="00002996" w:rsidRPr="005652DB">
        <w:rPr>
          <w:b/>
        </w:rPr>
        <w:t>Сведения о начальной (максимальной) цене договора</w:t>
      </w:r>
      <w:r w:rsidR="00D84550" w:rsidRPr="005652DB">
        <w:rPr>
          <w:b/>
        </w:rPr>
        <w:t xml:space="preserve">: </w:t>
      </w:r>
      <w:r w:rsidR="00693BC7">
        <w:t>1 844 305 (Один миллион восемьсот сорок четыре тысячи триста пять) рублей 20 копеек</w:t>
      </w:r>
      <w:r w:rsidR="007D0833">
        <w:t>, с НДС-20%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9C2625">
        <w:rPr>
          <w:b/>
        </w:rPr>
        <w:t>19</w:t>
      </w:r>
      <w:r w:rsidR="008B64BF" w:rsidRPr="00B85697">
        <w:rPr>
          <w:b/>
        </w:rPr>
        <w:t xml:space="preserve">» </w:t>
      </w:r>
      <w:r w:rsidR="009C2625">
        <w:rPr>
          <w:b/>
        </w:rPr>
        <w:t>сентября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F74CB7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5117EC" w:rsidRPr="00062387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8167E3" w:rsidRPr="001D4C67">
        <w:rPr>
          <w:b/>
        </w:rPr>
        <w:t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</w:t>
      </w:r>
      <w:r w:rsidRPr="00741939">
        <w:rPr>
          <w:b/>
        </w:rPr>
        <w:t>:</w:t>
      </w:r>
      <w:r w:rsidR="005117EC" w:rsidRPr="00914AEB">
        <w:t xml:space="preserve"> </w:t>
      </w:r>
      <w:r w:rsidR="00341EA9">
        <w:t>Не требуется.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9C2625">
        <w:rPr>
          <w:b/>
        </w:rPr>
        <w:t>19</w:t>
      </w:r>
      <w:r w:rsidR="00F61399" w:rsidRPr="00F528BF">
        <w:rPr>
          <w:b/>
        </w:rPr>
        <w:t xml:space="preserve">» </w:t>
      </w:r>
      <w:r w:rsidR="009C2625">
        <w:rPr>
          <w:b/>
        </w:rPr>
        <w:t>сентября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5A7664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9C2625" w:rsidRPr="00F528BF">
        <w:rPr>
          <w:b/>
        </w:rPr>
        <w:t>«</w:t>
      </w:r>
      <w:r w:rsidR="009C2625">
        <w:rPr>
          <w:b/>
        </w:rPr>
        <w:t>19</w:t>
      </w:r>
      <w:r w:rsidR="009C2625" w:rsidRPr="00F528BF">
        <w:rPr>
          <w:b/>
        </w:rPr>
        <w:t xml:space="preserve">» </w:t>
      </w:r>
      <w:r w:rsidR="009C2625">
        <w:rPr>
          <w:b/>
        </w:rPr>
        <w:t>сентября</w:t>
      </w:r>
      <w:r w:rsidR="009C2625" w:rsidRPr="00F528BF">
        <w:rPr>
          <w:b/>
        </w:rPr>
        <w:t xml:space="preserve"> </w:t>
      </w:r>
      <w:r w:rsidR="00F001D2" w:rsidRPr="00F528BF">
        <w:rPr>
          <w:b/>
        </w:rPr>
        <w:t>202</w:t>
      </w:r>
      <w:r w:rsidR="005A7664">
        <w:rPr>
          <w:b/>
        </w:rPr>
        <w:t>4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B00A83">
        <w:t>14</w:t>
      </w:r>
      <w:r w:rsidR="004E77E1" w:rsidRPr="00741939">
        <w:t xml:space="preserve"> часов </w:t>
      </w:r>
      <w:r w:rsidR="00B00A83">
        <w:t>30</w:t>
      </w:r>
      <w:r w:rsidR="004E77E1" w:rsidRPr="00741939">
        <w:t xml:space="preserve">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85697" w:rsidRDefault="00644E7F" w:rsidP="00B85697">
      <w:pPr>
        <w:tabs>
          <w:tab w:val="left" w:pos="0"/>
        </w:tabs>
        <w:ind w:firstLine="709"/>
        <w:jc w:val="both"/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167E3" w:rsidRPr="001D4C67">
        <w:rPr>
          <w:b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741939">
        <w:rPr>
          <w:b/>
        </w:rPr>
        <w:t>:</w:t>
      </w:r>
      <w:r w:rsidRPr="00741939">
        <w:t xml:space="preserve"> </w:t>
      </w:r>
    </w:p>
    <w:p w:rsidR="00D65C2B" w:rsidRDefault="00341EA9" w:rsidP="00D65C2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t>Не т</w:t>
      </w:r>
      <w:r w:rsidR="00D65C2B" w:rsidRPr="00741939">
        <w:t>ребуе</w:t>
      </w:r>
      <w:r w:rsidR="00D65C2B">
        <w:t>тся.</w:t>
      </w:r>
      <w:r w:rsidR="00D65C2B" w:rsidRPr="00B85697">
        <w:rPr>
          <w:rFonts w:eastAsia="Calibri"/>
          <w:lang w:eastAsia="en-US"/>
        </w:rPr>
        <w:t xml:space="preserve"> </w:t>
      </w:r>
    </w:p>
    <w:p w:rsidR="00D65C2B" w:rsidRDefault="00D65C2B" w:rsidP="00A96F65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 xml:space="preserve">15. </w:t>
      </w:r>
      <w:r w:rsidRPr="001D4C67">
        <w:rPr>
          <w:b/>
        </w:rPr>
        <w:t>Требования к размеру, форме, порядку, сроку, допустимым способам предоставления обеспечения гарантийных обязательств и сроку его действия:</w:t>
      </w:r>
      <w:r>
        <w:rPr>
          <w:b/>
        </w:rPr>
        <w:t xml:space="preserve"> </w:t>
      </w:r>
      <w:r>
        <w:t>Н</w:t>
      </w:r>
      <w:r w:rsidRPr="00D65C2B">
        <w:t>е требуется.</w:t>
      </w:r>
    </w:p>
    <w:p w:rsidR="00693BC7" w:rsidRDefault="00002996" w:rsidP="00693BC7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D65C2B">
        <w:rPr>
          <w:b/>
        </w:rPr>
        <w:t>6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693BC7" w:rsidRDefault="00002996" w:rsidP="00693BC7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D65C2B">
        <w:rPr>
          <w:b/>
        </w:rPr>
        <w:t>7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</w:p>
    <w:p w:rsidR="00693BC7" w:rsidRDefault="00693BC7" w:rsidP="00693BC7">
      <w:pPr>
        <w:overflowPunct/>
        <w:ind w:firstLine="709"/>
        <w:jc w:val="both"/>
        <w:textAlignment w:val="auto"/>
      </w:pPr>
      <w:r w:rsidRPr="00693BC7">
        <w:rPr>
          <w:rFonts w:eastAsia="Calibri"/>
          <w:color w:val="000000"/>
          <w:spacing w:val="-5"/>
        </w:rPr>
        <w:t>-  начало работ: с момента заключения договора</w:t>
      </w:r>
    </w:p>
    <w:p w:rsidR="005117EC" w:rsidRDefault="00693BC7" w:rsidP="00693BC7">
      <w:pPr>
        <w:overflowPunct/>
        <w:ind w:firstLine="709"/>
        <w:jc w:val="both"/>
        <w:textAlignment w:val="auto"/>
        <w:rPr>
          <w:color w:val="000000" w:themeColor="text1"/>
          <w:lang w:eastAsia="zh-CN"/>
        </w:rPr>
      </w:pPr>
      <w:r w:rsidRPr="00693BC7">
        <w:rPr>
          <w:rFonts w:eastAsia="Calibri"/>
          <w:color w:val="000000"/>
          <w:spacing w:val="-5"/>
        </w:rPr>
        <w:t>-  окончание работ: в течении 60 (Шестидесяти) рабочих дней с момента заключения договора.</w:t>
      </w:r>
    </w:p>
    <w:p w:rsidR="00002996" w:rsidRPr="00741939" w:rsidRDefault="00002996" w:rsidP="00653AE3">
      <w:pPr>
        <w:ind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9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DB50F2" w:rsidRDefault="00002996" w:rsidP="00693BC7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693BC7" w:rsidRDefault="00693BC7" w:rsidP="00DB50F2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</w:p>
    <w:p w:rsidR="00DB50F2" w:rsidRDefault="00DB50F2" w:rsidP="00DB50F2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bookmarkStart w:id="2" w:name="_GoBack"/>
      <w:bookmarkEnd w:id="2"/>
    </w:p>
    <w:sectPr w:rsidR="00DB50F2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A7D" w:rsidRDefault="002B5A7D">
      <w:r>
        <w:separator/>
      </w:r>
    </w:p>
  </w:endnote>
  <w:endnote w:type="continuationSeparator" w:id="0">
    <w:p w:rsidR="002B5A7D" w:rsidRDefault="002B5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A7D" w:rsidRDefault="002B5A7D">
      <w:r>
        <w:separator/>
      </w:r>
    </w:p>
  </w:footnote>
  <w:footnote w:type="continuationSeparator" w:id="0">
    <w:p w:rsidR="002B5A7D" w:rsidRDefault="002B5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181"/>
    <w:rsid w:val="000203B2"/>
    <w:rsid w:val="0002148E"/>
    <w:rsid w:val="00021967"/>
    <w:rsid w:val="000226A5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22"/>
    <w:rsid w:val="00051B78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77C1E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658A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5C8D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4A7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155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25310"/>
    <w:rsid w:val="002257A3"/>
    <w:rsid w:val="002302D6"/>
    <w:rsid w:val="002318C8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2182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5A7D"/>
    <w:rsid w:val="002B73BA"/>
    <w:rsid w:val="002B77A3"/>
    <w:rsid w:val="002C1544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2BC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456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1EA9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0E52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2DB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3ADD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664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3569"/>
    <w:rsid w:val="005E5FB0"/>
    <w:rsid w:val="005E78B6"/>
    <w:rsid w:val="005E7ECC"/>
    <w:rsid w:val="005F1AD4"/>
    <w:rsid w:val="005F1FA1"/>
    <w:rsid w:val="005F224E"/>
    <w:rsid w:val="005F25B4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5572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BC7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5477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36D8"/>
    <w:rsid w:val="007046E4"/>
    <w:rsid w:val="007066D3"/>
    <w:rsid w:val="00707135"/>
    <w:rsid w:val="00707338"/>
    <w:rsid w:val="00710476"/>
    <w:rsid w:val="007107E0"/>
    <w:rsid w:val="00711262"/>
    <w:rsid w:val="00712943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35E6"/>
    <w:rsid w:val="00724177"/>
    <w:rsid w:val="00724897"/>
    <w:rsid w:val="007270C5"/>
    <w:rsid w:val="0073148A"/>
    <w:rsid w:val="00731CD4"/>
    <w:rsid w:val="00732757"/>
    <w:rsid w:val="00733CA0"/>
    <w:rsid w:val="00735EB4"/>
    <w:rsid w:val="00737DBD"/>
    <w:rsid w:val="00737E59"/>
    <w:rsid w:val="00741121"/>
    <w:rsid w:val="0074184D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67E78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0833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1767"/>
    <w:rsid w:val="008D3782"/>
    <w:rsid w:val="008D3D1F"/>
    <w:rsid w:val="008D4547"/>
    <w:rsid w:val="008D4E9E"/>
    <w:rsid w:val="008D4F7A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5617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6FB7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145B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2625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A83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02D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0F2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331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5FD"/>
    <w:rsid w:val="00E41EBD"/>
    <w:rsid w:val="00E428F4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2BC0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CCB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ADA"/>
    <w:rsid w:val="00F74CB7"/>
    <w:rsid w:val="00F74CE6"/>
    <w:rsid w:val="00F75347"/>
    <w:rsid w:val="00F757AC"/>
    <w:rsid w:val="00F76370"/>
    <w:rsid w:val="00F80D8F"/>
    <w:rsid w:val="00F81740"/>
    <w:rsid w:val="00F82FE5"/>
    <w:rsid w:val="00F83A63"/>
    <w:rsid w:val="00F83DB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0EDD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12563090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C8297-9A9F-4FF9-A4C7-ECD212098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687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Шангареева Инна Григорьевна</cp:lastModifiedBy>
  <cp:revision>39</cp:revision>
  <cp:lastPrinted>2023-03-16T04:43:00Z</cp:lastPrinted>
  <dcterms:created xsi:type="dcterms:W3CDTF">2023-03-16T04:44:00Z</dcterms:created>
  <dcterms:modified xsi:type="dcterms:W3CDTF">2024-09-12T11:25:00Z</dcterms:modified>
</cp:coreProperties>
</file>